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FF8" w:rsidRPr="0019300A" w:rsidRDefault="00675FF8" w:rsidP="00675FF8">
      <w:pPr>
        <w:ind w:left="2268" w:right="1700"/>
        <w:jc w:val="both"/>
        <w:rPr>
          <w:rFonts w:ascii="Tahoma" w:hAnsi="Tahoma" w:cs="Tahoma"/>
          <w:i/>
          <w:sz w:val="20"/>
          <w:szCs w:val="20"/>
        </w:rPr>
      </w:pPr>
      <w:r w:rsidRPr="0019300A">
        <w:rPr>
          <w:rFonts w:ascii="Tahoma" w:hAnsi="Tahoma" w:cs="Tahoma"/>
          <w:b/>
          <w:i/>
          <w:sz w:val="20"/>
          <w:szCs w:val="20"/>
        </w:rPr>
        <w:t>Sumilla   :</w:t>
      </w:r>
      <w:r w:rsidRPr="0019300A">
        <w:rPr>
          <w:rFonts w:ascii="Tahoma" w:hAnsi="Tahoma" w:cs="Tahoma"/>
          <w:i/>
          <w:sz w:val="20"/>
          <w:szCs w:val="20"/>
        </w:rPr>
        <w:t xml:space="preserve"> </w:t>
      </w:r>
      <w:r w:rsidRPr="0019300A">
        <w:rPr>
          <w:rFonts w:ascii="Tahoma" w:hAnsi="Tahoma" w:cs="Tahoma"/>
          <w:i/>
          <w:sz w:val="20"/>
          <w:szCs w:val="20"/>
        </w:rPr>
        <w:tab/>
        <w:t>“</w:t>
      </w:r>
      <w:r>
        <w:rPr>
          <w:rFonts w:ascii="Tahoma" w:hAnsi="Tahoma" w:cs="Tahoma"/>
          <w:i/>
          <w:sz w:val="20"/>
          <w:szCs w:val="20"/>
        </w:rPr>
        <w:t>Por los fundamentos antes expuestos, corresponde declarar no ha lugar la imposición de sanción</w:t>
      </w:r>
      <w:r w:rsidRPr="0019300A">
        <w:rPr>
          <w:rFonts w:ascii="Tahoma" w:hAnsi="Tahoma" w:cs="Tahoma"/>
          <w:i/>
          <w:sz w:val="20"/>
          <w:szCs w:val="20"/>
        </w:rPr>
        <w:t>”</w:t>
      </w:r>
    </w:p>
    <w:p w:rsidR="00675FF8" w:rsidRPr="00EF6D22" w:rsidRDefault="00675FF8" w:rsidP="00675FF8">
      <w:pPr>
        <w:pStyle w:val="Textoindependiente3"/>
        <w:spacing w:after="0"/>
        <w:rPr>
          <w:rFonts w:ascii="Tahoma" w:hAnsi="Tahoma" w:cs="Tahoma"/>
          <w:i/>
          <w:sz w:val="22"/>
          <w:szCs w:val="22"/>
          <w:lang w:val="es-ES"/>
        </w:rPr>
      </w:pPr>
    </w:p>
    <w:p w:rsidR="00675FF8" w:rsidRPr="00EF6D22" w:rsidRDefault="00675FF8" w:rsidP="00675FF8">
      <w:pPr>
        <w:pStyle w:val="Textoindependiente3"/>
        <w:spacing w:after="0"/>
        <w:ind w:left="5387"/>
        <w:jc w:val="both"/>
        <w:rPr>
          <w:rFonts w:ascii="Tahoma" w:hAnsi="Tahoma" w:cs="Tahoma"/>
          <w:b/>
          <w:sz w:val="22"/>
          <w:szCs w:val="22"/>
        </w:rPr>
      </w:pPr>
      <w:r w:rsidRPr="00EF6D22">
        <w:rPr>
          <w:rFonts w:ascii="Tahoma" w:hAnsi="Tahoma" w:cs="Tahoma"/>
          <w:b/>
          <w:sz w:val="22"/>
          <w:szCs w:val="22"/>
        </w:rPr>
        <w:t>Lima,</w:t>
      </w:r>
      <w:r w:rsidR="0026758C">
        <w:rPr>
          <w:rFonts w:ascii="Tahoma" w:hAnsi="Tahoma" w:cs="Tahoma"/>
          <w:b/>
          <w:sz w:val="22"/>
          <w:szCs w:val="22"/>
        </w:rPr>
        <w:t xml:space="preserve"> 27 de Julio de 2011</w:t>
      </w:r>
    </w:p>
    <w:p w:rsidR="00675FF8" w:rsidRPr="00EF6D22" w:rsidRDefault="00675FF8" w:rsidP="00675FF8">
      <w:pPr>
        <w:pStyle w:val="Textoindependiente3"/>
        <w:spacing w:after="0"/>
        <w:ind w:left="5387"/>
        <w:jc w:val="both"/>
        <w:rPr>
          <w:rFonts w:ascii="Tahoma" w:hAnsi="Tahoma" w:cs="Tahoma"/>
          <w:b/>
          <w:sz w:val="22"/>
          <w:szCs w:val="22"/>
        </w:rPr>
      </w:pPr>
    </w:p>
    <w:p w:rsidR="00675FF8" w:rsidRPr="009B6D8B" w:rsidRDefault="00675FF8" w:rsidP="00675FF8">
      <w:pPr>
        <w:ind w:firstLine="567"/>
        <w:contextualSpacing/>
        <w:jc w:val="both"/>
        <w:rPr>
          <w:rFonts w:ascii="Tahoma" w:hAnsi="Tahoma" w:cs="Tahoma"/>
          <w:sz w:val="22"/>
          <w:szCs w:val="22"/>
        </w:rPr>
      </w:pPr>
      <w:r w:rsidRPr="009B6D8B">
        <w:rPr>
          <w:rFonts w:ascii="Tahoma" w:hAnsi="Tahoma" w:cs="Tahoma"/>
          <w:b/>
          <w:sz w:val="22"/>
          <w:szCs w:val="22"/>
        </w:rPr>
        <w:t xml:space="preserve">Visto </w:t>
      </w:r>
      <w:r w:rsidRPr="009B6D8B">
        <w:rPr>
          <w:rFonts w:ascii="Tahoma" w:hAnsi="Tahoma" w:cs="Tahoma"/>
          <w:sz w:val="22"/>
          <w:szCs w:val="22"/>
        </w:rPr>
        <w:t xml:space="preserve">en sesión de </w:t>
      </w:r>
      <w:r>
        <w:rPr>
          <w:rFonts w:ascii="Tahoma" w:hAnsi="Tahoma" w:cs="Tahoma"/>
          <w:sz w:val="22"/>
          <w:szCs w:val="22"/>
        </w:rPr>
        <w:t>fecha 25</w:t>
      </w:r>
      <w:r w:rsidRPr="009B6D8B">
        <w:rPr>
          <w:rFonts w:ascii="Tahoma" w:hAnsi="Tahoma" w:cs="Tahoma"/>
          <w:sz w:val="22"/>
          <w:szCs w:val="22"/>
        </w:rPr>
        <w:t xml:space="preserve"> de julio de 2011 la Primera Sala del Tribunal de Contrataciones del Estado el Expediente N°</w:t>
      </w:r>
      <w:r w:rsidRPr="009B6D8B">
        <w:rPr>
          <w:rFonts w:ascii="Tahoma" w:hAnsi="Tahoma" w:cs="Tahoma"/>
          <w:b/>
          <w:sz w:val="22"/>
          <w:szCs w:val="22"/>
        </w:rPr>
        <w:t xml:space="preserve"> </w:t>
      </w:r>
      <w:r>
        <w:rPr>
          <w:rFonts w:ascii="Tahoma" w:hAnsi="Tahoma" w:cs="Tahoma"/>
          <w:sz w:val="22"/>
          <w:szCs w:val="22"/>
        </w:rPr>
        <w:t>307</w:t>
      </w:r>
      <w:r w:rsidRPr="009B6D8B">
        <w:rPr>
          <w:rFonts w:ascii="Tahoma" w:hAnsi="Tahoma" w:cs="Tahoma"/>
          <w:sz w:val="22"/>
          <w:szCs w:val="22"/>
        </w:rPr>
        <w:t xml:space="preserve">-2011.TC; sobre el procedimiento administrativo sancionador iniciado contra </w:t>
      </w:r>
      <w:r w:rsidRPr="00A9471B">
        <w:rPr>
          <w:rFonts w:ascii="Tahoma" w:hAnsi="Tahoma" w:cs="Tahoma"/>
          <w:sz w:val="22"/>
          <w:szCs w:val="22"/>
        </w:rPr>
        <w:t xml:space="preserve">las empresas CADUCEO CONSULTORES S.A. Y </w:t>
      </w:r>
      <w:r>
        <w:rPr>
          <w:rFonts w:ascii="Tahoma" w:hAnsi="Tahoma" w:cs="Tahoma"/>
          <w:sz w:val="22"/>
          <w:szCs w:val="22"/>
        </w:rPr>
        <w:t xml:space="preserve">RV CONSULT ASOC S.A.C., integrantes del </w:t>
      </w:r>
      <w:r w:rsidRPr="00A9471B">
        <w:rPr>
          <w:rFonts w:ascii="Tahoma" w:hAnsi="Tahoma" w:cs="Tahoma"/>
          <w:sz w:val="22"/>
          <w:szCs w:val="22"/>
        </w:rPr>
        <w:t>CONSORCIO CRV</w:t>
      </w:r>
      <w:r>
        <w:rPr>
          <w:rFonts w:ascii="Tahoma" w:hAnsi="Tahoma" w:cs="Tahoma"/>
          <w:sz w:val="22"/>
          <w:szCs w:val="22"/>
        </w:rPr>
        <w:t>,</w:t>
      </w:r>
      <w:r w:rsidRPr="009B6D8B">
        <w:rPr>
          <w:rFonts w:ascii="Tahoma" w:eastAsia="MS Mincho" w:hAnsi="Tahoma" w:cs="Tahoma"/>
          <w:sz w:val="22"/>
          <w:szCs w:val="22"/>
        </w:rPr>
        <w:t xml:space="preserve"> </w:t>
      </w:r>
      <w:r w:rsidRPr="000A4698">
        <w:rPr>
          <w:rFonts w:ascii="Tahoma" w:hAnsi="Tahoma" w:cs="Tahoma"/>
          <w:color w:val="000000" w:themeColor="text1"/>
          <w:sz w:val="22"/>
          <w:szCs w:val="22"/>
          <w:lang w:val="es-MX"/>
        </w:rPr>
        <w:t>por la presentación de documentos falsos o inexactos</w:t>
      </w:r>
      <w:r>
        <w:rPr>
          <w:rFonts w:ascii="Tahoma" w:hAnsi="Tahoma" w:cs="Tahoma"/>
          <w:color w:val="000000" w:themeColor="text1"/>
          <w:sz w:val="22"/>
          <w:szCs w:val="22"/>
          <w:lang w:val="es-MX"/>
        </w:rPr>
        <w:t>,</w:t>
      </w:r>
      <w:r w:rsidRPr="000A4698">
        <w:rPr>
          <w:rFonts w:ascii="Tahoma" w:hAnsi="Tahoma" w:cs="Tahoma"/>
          <w:color w:val="000000" w:themeColor="text1"/>
          <w:sz w:val="22"/>
          <w:szCs w:val="22"/>
          <w:lang w:val="es-MX"/>
        </w:rPr>
        <w:t xml:space="preserve"> durante su participación en </w:t>
      </w:r>
      <w:r>
        <w:rPr>
          <w:rFonts w:ascii="Tahoma" w:hAnsi="Tahoma" w:cs="Tahoma"/>
          <w:color w:val="000000" w:themeColor="text1"/>
          <w:sz w:val="22"/>
          <w:szCs w:val="22"/>
          <w:lang w:val="es-MX"/>
        </w:rPr>
        <w:t xml:space="preserve">el </w:t>
      </w:r>
      <w:r>
        <w:rPr>
          <w:rFonts w:ascii="Tahoma" w:hAnsi="Tahoma" w:cs="Tahoma"/>
          <w:sz w:val="22"/>
          <w:szCs w:val="22"/>
        </w:rPr>
        <w:t>Concurso Público Nº 0005-2010-SEDAPAL (PRIMERA CONVOCATORIA)</w:t>
      </w:r>
    </w:p>
    <w:p w:rsidR="00675FF8" w:rsidRPr="009B6D8B" w:rsidRDefault="00675FF8" w:rsidP="00675FF8">
      <w:pPr>
        <w:ind w:firstLine="567"/>
        <w:contextualSpacing/>
        <w:jc w:val="both"/>
        <w:rPr>
          <w:rFonts w:ascii="Tahoma" w:hAnsi="Tahoma" w:cs="Tahoma"/>
          <w:b/>
          <w:sz w:val="22"/>
          <w:szCs w:val="22"/>
          <w:lang w:val="es-ES_tradnl"/>
        </w:rPr>
      </w:pPr>
    </w:p>
    <w:p w:rsidR="00675FF8" w:rsidRPr="009B6D8B" w:rsidRDefault="00675FF8" w:rsidP="00675FF8">
      <w:pPr>
        <w:pStyle w:val="Prrafodelista"/>
        <w:ind w:left="567"/>
        <w:rPr>
          <w:rFonts w:ascii="Tahoma" w:hAnsi="Tahoma" w:cs="Tahoma"/>
          <w:b/>
          <w:sz w:val="22"/>
          <w:szCs w:val="22"/>
        </w:rPr>
      </w:pPr>
      <w:r w:rsidRPr="009B6D8B">
        <w:rPr>
          <w:rFonts w:ascii="Tahoma" w:hAnsi="Tahoma" w:cs="Tahoma"/>
          <w:b/>
          <w:sz w:val="22"/>
          <w:szCs w:val="22"/>
        </w:rPr>
        <w:t>ANTECEDENTES:</w:t>
      </w:r>
    </w:p>
    <w:p w:rsidR="00675FF8" w:rsidRPr="009B6D8B" w:rsidRDefault="00675FF8" w:rsidP="00675FF8">
      <w:pPr>
        <w:jc w:val="both"/>
        <w:rPr>
          <w:rFonts w:ascii="Tahoma" w:hAnsi="Tahoma" w:cs="Tahoma"/>
          <w:b/>
          <w:sz w:val="22"/>
          <w:szCs w:val="22"/>
          <w:lang w:eastAsia="es-PE"/>
        </w:rPr>
      </w:pPr>
    </w:p>
    <w:p w:rsidR="00675FF8" w:rsidRDefault="00675FF8" w:rsidP="00675FF8">
      <w:pPr>
        <w:numPr>
          <w:ilvl w:val="0"/>
          <w:numId w:val="5"/>
        </w:numPr>
        <w:tabs>
          <w:tab w:val="clear" w:pos="360"/>
          <w:tab w:val="num" w:pos="567"/>
        </w:tabs>
        <w:ind w:left="567" w:hanging="567"/>
        <w:jc w:val="both"/>
        <w:rPr>
          <w:rFonts w:ascii="Tahoma" w:hAnsi="Tahoma" w:cs="Tahoma"/>
          <w:sz w:val="22"/>
          <w:szCs w:val="22"/>
        </w:rPr>
      </w:pPr>
      <w:r>
        <w:rPr>
          <w:rFonts w:ascii="Tahoma" w:hAnsi="Tahoma" w:cs="Tahoma"/>
          <w:sz w:val="22"/>
          <w:szCs w:val="22"/>
        </w:rPr>
        <w:t>El 03 de junio del 2010</w:t>
      </w:r>
      <w:r w:rsidRPr="000A4698">
        <w:rPr>
          <w:rFonts w:ascii="Tahoma" w:hAnsi="Tahoma" w:cs="Tahoma"/>
          <w:sz w:val="22"/>
          <w:szCs w:val="22"/>
        </w:rPr>
        <w:t xml:space="preserve">, el </w:t>
      </w:r>
      <w:r w:rsidRPr="003C2F46">
        <w:rPr>
          <w:rFonts w:ascii="Tahoma" w:hAnsi="Tahoma" w:cs="Tahoma"/>
          <w:sz w:val="22"/>
          <w:szCs w:val="22"/>
          <w:lang w:val="es-PE"/>
        </w:rPr>
        <w:t>SERVICIO DE AGUA POTABLE Y ALCANTIRLLADO DE LIMA - SEDAPAL</w:t>
      </w:r>
      <w:r w:rsidRPr="000A4698">
        <w:rPr>
          <w:rFonts w:ascii="Tahoma" w:hAnsi="Tahoma" w:cs="Tahoma"/>
          <w:sz w:val="22"/>
          <w:szCs w:val="22"/>
        </w:rPr>
        <w:t xml:space="preserve">, en lo sucesivo la Entidad, </w:t>
      </w:r>
      <w:r>
        <w:rPr>
          <w:rFonts w:ascii="Tahoma" w:hAnsi="Tahoma" w:cs="Tahoma"/>
          <w:sz w:val="22"/>
          <w:szCs w:val="22"/>
        </w:rPr>
        <w:t>convocó al Concurso Público Nº 0005-2010-SEDAPAL (PRIMERA CONVOCATORIA), por relación de ítems</w:t>
      </w:r>
      <w:r w:rsidRPr="000A4698">
        <w:rPr>
          <w:rFonts w:ascii="Tahoma" w:hAnsi="Tahoma" w:cs="Tahoma"/>
          <w:sz w:val="22"/>
          <w:szCs w:val="22"/>
        </w:rPr>
        <w:t xml:space="preserve">, para </w:t>
      </w:r>
      <w:r>
        <w:rPr>
          <w:rFonts w:ascii="Tahoma" w:hAnsi="Tahoma" w:cs="Tahoma"/>
          <w:sz w:val="22"/>
          <w:szCs w:val="22"/>
        </w:rPr>
        <w:t>el “Servicio de consultoría para la elaboración del perfil del proyecto: Ampliación y mejoramiento de los sistemas de agua potable y alcantarillado en los Sectores 345, 346, 346, 347, 348, 349, 350 y 351 – Collique – Distrito de Comas y Esquema Piedras Gordas – Ampliación y mejoramiento de los sistemas de agua potable y alcantarillado en los Sectores 219, 366, 367, 389, 390, 391, 392 y 393 – Distritos Puente Piedra y Ancón</w:t>
      </w:r>
      <w:r w:rsidRPr="000A4698">
        <w:rPr>
          <w:rFonts w:ascii="Tahoma" w:hAnsi="Tahoma" w:cs="Tahoma"/>
          <w:sz w:val="22"/>
          <w:szCs w:val="22"/>
        </w:rPr>
        <w:t>, por un valor referen</w:t>
      </w:r>
      <w:r>
        <w:rPr>
          <w:rFonts w:ascii="Tahoma" w:hAnsi="Tahoma" w:cs="Tahoma"/>
          <w:sz w:val="22"/>
          <w:szCs w:val="22"/>
        </w:rPr>
        <w:t>cial total ascendente a S/. 3 405 706, 64</w:t>
      </w:r>
      <w:r w:rsidRPr="000A4698">
        <w:rPr>
          <w:rFonts w:ascii="Tahoma" w:hAnsi="Tahoma" w:cs="Tahoma"/>
          <w:sz w:val="22"/>
          <w:szCs w:val="22"/>
        </w:rPr>
        <w:t xml:space="preserve"> (</w:t>
      </w:r>
      <w:r>
        <w:rPr>
          <w:rFonts w:ascii="Tahoma" w:hAnsi="Tahoma" w:cs="Tahoma"/>
          <w:sz w:val="22"/>
          <w:szCs w:val="22"/>
        </w:rPr>
        <w:t>Tres millones cuatrocientos cinco mil setecientos seis con 64</w:t>
      </w:r>
      <w:r w:rsidRPr="000A4698">
        <w:rPr>
          <w:rFonts w:ascii="Tahoma" w:hAnsi="Tahoma" w:cs="Tahoma"/>
          <w:sz w:val="22"/>
          <w:szCs w:val="22"/>
        </w:rPr>
        <w:t>/100 Nuevos Soles).</w:t>
      </w:r>
    </w:p>
    <w:p w:rsidR="00675FF8" w:rsidRDefault="00675FF8" w:rsidP="00675FF8">
      <w:pPr>
        <w:ind w:left="567"/>
        <w:jc w:val="both"/>
        <w:rPr>
          <w:rFonts w:ascii="Tahoma" w:hAnsi="Tahoma" w:cs="Tahoma"/>
          <w:sz w:val="22"/>
          <w:szCs w:val="22"/>
        </w:rPr>
      </w:pPr>
    </w:p>
    <w:p w:rsidR="00675FF8" w:rsidRDefault="00675FF8" w:rsidP="00675FF8">
      <w:pPr>
        <w:ind w:left="567"/>
        <w:jc w:val="both"/>
        <w:rPr>
          <w:rFonts w:ascii="Tahoma" w:hAnsi="Tahoma" w:cs="Tahoma"/>
          <w:sz w:val="22"/>
          <w:szCs w:val="22"/>
        </w:rPr>
      </w:pPr>
      <w:r>
        <w:rPr>
          <w:rFonts w:ascii="Tahoma" w:hAnsi="Tahoma" w:cs="Tahoma"/>
          <w:sz w:val="22"/>
          <w:szCs w:val="22"/>
        </w:rPr>
        <w:t>Cabe preciar que el objeto materia de convocatoria del ítem Nº 02, estaba referido al Servicio de consultoría para la elaboración del perfil del proyecto: Esquema Piedras Gordas – Ampliación y mejoramiento de los sistemas de agua potable y alcantarillado en los Sectores 219, 366, 367, 389, 390, 391, 392 y 393 – Distritos Puente Piedra y Ancón, por un valor referencial ascendente a S/.1 980 687,36.</w:t>
      </w:r>
    </w:p>
    <w:p w:rsidR="00675FF8" w:rsidRDefault="00675FF8" w:rsidP="00675FF8">
      <w:pPr>
        <w:ind w:left="567"/>
        <w:jc w:val="both"/>
        <w:rPr>
          <w:rFonts w:ascii="Tahoma" w:hAnsi="Tahoma" w:cs="Tahoma"/>
          <w:sz w:val="22"/>
          <w:szCs w:val="22"/>
        </w:rPr>
      </w:pPr>
    </w:p>
    <w:p w:rsidR="00675FF8" w:rsidRDefault="00675FF8" w:rsidP="00675FF8">
      <w:pPr>
        <w:numPr>
          <w:ilvl w:val="0"/>
          <w:numId w:val="5"/>
        </w:numPr>
        <w:tabs>
          <w:tab w:val="clear" w:pos="360"/>
          <w:tab w:val="num" w:pos="567"/>
        </w:tabs>
        <w:ind w:left="567" w:hanging="567"/>
        <w:jc w:val="both"/>
        <w:rPr>
          <w:rFonts w:ascii="Tahoma" w:hAnsi="Tahoma" w:cs="Tahoma"/>
          <w:sz w:val="22"/>
          <w:szCs w:val="22"/>
        </w:rPr>
      </w:pPr>
      <w:r>
        <w:rPr>
          <w:rFonts w:ascii="Tahoma" w:hAnsi="Tahoma" w:cs="Tahoma"/>
          <w:sz w:val="22"/>
          <w:szCs w:val="22"/>
        </w:rPr>
        <w:t>El 07 de setiembre del 2010, se realizó el acto de presentación de propuestas.</w:t>
      </w:r>
    </w:p>
    <w:p w:rsidR="00675FF8" w:rsidRDefault="00675FF8" w:rsidP="00675FF8">
      <w:pPr>
        <w:ind w:left="567"/>
        <w:jc w:val="both"/>
        <w:rPr>
          <w:rFonts w:ascii="Tahoma" w:hAnsi="Tahoma" w:cs="Tahoma"/>
          <w:sz w:val="22"/>
          <w:szCs w:val="22"/>
        </w:rPr>
      </w:pPr>
    </w:p>
    <w:p w:rsidR="00675FF8" w:rsidRDefault="00675FF8" w:rsidP="00675FF8">
      <w:pPr>
        <w:numPr>
          <w:ilvl w:val="0"/>
          <w:numId w:val="5"/>
        </w:numPr>
        <w:tabs>
          <w:tab w:val="clear" w:pos="360"/>
          <w:tab w:val="num" w:pos="567"/>
        </w:tabs>
        <w:ind w:left="567" w:hanging="567"/>
        <w:jc w:val="both"/>
        <w:rPr>
          <w:rFonts w:ascii="Tahoma" w:hAnsi="Tahoma" w:cs="Tahoma"/>
          <w:sz w:val="22"/>
          <w:szCs w:val="22"/>
        </w:rPr>
      </w:pPr>
      <w:r w:rsidRPr="00A9471B">
        <w:rPr>
          <w:rFonts w:ascii="Tahoma" w:hAnsi="Tahoma" w:cs="Tahoma"/>
          <w:sz w:val="22"/>
          <w:szCs w:val="22"/>
        </w:rPr>
        <w:t xml:space="preserve">Con fecha 16 de setiembre de </w:t>
      </w:r>
      <w:r w:rsidRPr="00A9471B">
        <w:rPr>
          <w:rFonts w:ascii="Tahoma" w:hAnsi="Tahoma" w:cs="Tahoma"/>
          <w:sz w:val="22"/>
          <w:szCs w:val="22"/>
          <w:lang w:val="es-PE"/>
        </w:rPr>
        <w:t xml:space="preserve">2010, tuvo lugar el </w:t>
      </w:r>
      <w:r w:rsidRPr="00A9471B">
        <w:rPr>
          <w:rFonts w:ascii="Tahoma" w:hAnsi="Tahoma" w:cs="Tahoma"/>
          <w:sz w:val="22"/>
          <w:szCs w:val="22"/>
        </w:rPr>
        <w:t xml:space="preserve">acto de otorgamiento de la buena pro, la misma que respecto al ítem Nº 01 fue declarado desierto, en razón a que el CONSORCIO CRV integrado por las empresas CADUCEO CONSULTORES S.A. Y </w:t>
      </w:r>
      <w:r>
        <w:rPr>
          <w:rFonts w:ascii="Tahoma" w:hAnsi="Tahoma" w:cs="Tahoma"/>
          <w:sz w:val="22"/>
          <w:szCs w:val="22"/>
        </w:rPr>
        <w:t>RV CONSULT ASOC S.A.C., en adelante el Consorcio, único postor del referido ítem, no alcanzó el mínimo de puntaje requerido.</w:t>
      </w:r>
    </w:p>
    <w:p w:rsidR="00675FF8" w:rsidRDefault="00675FF8" w:rsidP="00675FF8">
      <w:pPr>
        <w:ind w:left="567"/>
        <w:jc w:val="both"/>
        <w:rPr>
          <w:rFonts w:ascii="Tahoma" w:hAnsi="Tahoma" w:cs="Tahoma"/>
          <w:sz w:val="22"/>
          <w:szCs w:val="22"/>
        </w:rPr>
      </w:pPr>
    </w:p>
    <w:p w:rsidR="00675FF8" w:rsidRDefault="00675FF8" w:rsidP="00675FF8">
      <w:pPr>
        <w:numPr>
          <w:ilvl w:val="0"/>
          <w:numId w:val="5"/>
        </w:numPr>
        <w:tabs>
          <w:tab w:val="clear" w:pos="360"/>
          <w:tab w:val="num" w:pos="567"/>
        </w:tabs>
        <w:ind w:left="567" w:hanging="567"/>
        <w:jc w:val="both"/>
        <w:rPr>
          <w:rFonts w:ascii="Tahoma" w:hAnsi="Tahoma" w:cs="Tahoma"/>
          <w:sz w:val="22"/>
          <w:szCs w:val="22"/>
        </w:rPr>
      </w:pPr>
      <w:r>
        <w:rPr>
          <w:rFonts w:ascii="Tahoma" w:hAnsi="Tahoma" w:cs="Tahoma"/>
          <w:sz w:val="22"/>
          <w:szCs w:val="22"/>
        </w:rPr>
        <w:t xml:space="preserve">A través de la Carta Nº 151-2010-ELC de fecha 17 de noviembre del 2010, la Entidad comunicó al Consorcio que de la documentación que forma parte de su propuesta, obra el Certificado de Conformidad Nº 03-2009-EGPS correspondiente </w:t>
      </w:r>
      <w:r>
        <w:rPr>
          <w:rFonts w:ascii="Tahoma" w:hAnsi="Tahoma" w:cs="Tahoma"/>
          <w:sz w:val="22"/>
          <w:szCs w:val="22"/>
        </w:rPr>
        <w:lastRenderedPageBreak/>
        <w:t>al PES Nº 0017-2007-SEDAPAL, “Servicio de Consultoria para la elaboración del anteproyecto para la ampliación y Mejoramiento de los sistemas de agua potable y alcantarillado del Esquema Cieneguilla”, por lo cual, solicitó entre otros, que informe lo siguiente:</w:t>
      </w:r>
    </w:p>
    <w:p w:rsidR="00675FF8" w:rsidRDefault="00675FF8" w:rsidP="00675FF8">
      <w:pPr>
        <w:pStyle w:val="Prrafodelista"/>
        <w:rPr>
          <w:rFonts w:ascii="Tahoma" w:hAnsi="Tahoma" w:cs="Tahoma"/>
          <w:sz w:val="22"/>
          <w:szCs w:val="22"/>
        </w:rPr>
      </w:pPr>
    </w:p>
    <w:p w:rsidR="00675FF8" w:rsidRDefault="00675FF8" w:rsidP="00675FF8">
      <w:pPr>
        <w:pStyle w:val="Prrafodelista"/>
        <w:rPr>
          <w:rFonts w:ascii="Tahoma" w:hAnsi="Tahoma" w:cs="Tahoma"/>
          <w:sz w:val="22"/>
          <w:szCs w:val="22"/>
        </w:rPr>
      </w:pPr>
    </w:p>
    <w:p w:rsidR="00675FF8" w:rsidRPr="00E82F3D" w:rsidRDefault="00675FF8" w:rsidP="00675FF8">
      <w:pPr>
        <w:ind w:left="851" w:right="282"/>
        <w:jc w:val="both"/>
        <w:rPr>
          <w:rFonts w:ascii="Tahoma" w:hAnsi="Tahoma" w:cs="Tahoma"/>
          <w:i/>
          <w:sz w:val="20"/>
          <w:szCs w:val="20"/>
          <w:lang w:val="es-ES_tradnl"/>
        </w:rPr>
      </w:pPr>
      <w:r w:rsidRPr="00E82F3D">
        <w:rPr>
          <w:rFonts w:ascii="Tahoma" w:hAnsi="Tahoma" w:cs="Tahoma"/>
          <w:i/>
          <w:sz w:val="20"/>
          <w:szCs w:val="20"/>
          <w:lang w:val="es-ES_tradnl"/>
        </w:rPr>
        <w:t>“2.Indicar y precisar, el motivo por el cual solicito el certificado de prestación de servicios Nº 03-2009-EGPS otorgada al Consorcio CRV  correspondiente al PES Nº 0017-2007-SEDAPAL, “Servicio de Consultoría para la elaboración del anteproyecto para la ampliación y Mejoramiento de los sistemas de agua potable y alcantarillado del Esquema Cieneguilla” el mismo que se presentó en su propuesta técnica en FOJA  235, si conforme a la documentación obrante en la entidad, mediante el Informe Nº 009-2008-EPy-IRC del 15.07.2008, la Supervisión multa al consultor por el monto de S/. 28 097,74, por un atraso de ciento cuarenta y un (141) días naturales, hecho que es evidenciado en forma posterior en la Resolución Gerencia de Proyectos y Obra Nº 056-2010-GPO, del 07.09.2010 la misma que aprueba la Liquidación del Contrato Nº 319-2007-SEDAPAL.</w:t>
      </w:r>
    </w:p>
    <w:p w:rsidR="00675FF8" w:rsidRDefault="00675FF8" w:rsidP="00675FF8">
      <w:pPr>
        <w:ind w:left="567"/>
        <w:jc w:val="both"/>
        <w:rPr>
          <w:rFonts w:ascii="Tahoma" w:hAnsi="Tahoma" w:cs="Tahoma"/>
          <w:sz w:val="22"/>
          <w:szCs w:val="22"/>
          <w:lang w:val="es-ES_tradnl"/>
        </w:rPr>
      </w:pPr>
    </w:p>
    <w:p w:rsidR="00675FF8" w:rsidRDefault="00675FF8" w:rsidP="00675FF8">
      <w:pPr>
        <w:numPr>
          <w:ilvl w:val="0"/>
          <w:numId w:val="5"/>
        </w:numPr>
        <w:tabs>
          <w:tab w:val="clear" w:pos="360"/>
          <w:tab w:val="num" w:pos="567"/>
        </w:tabs>
        <w:ind w:left="567" w:hanging="567"/>
        <w:jc w:val="both"/>
        <w:rPr>
          <w:rFonts w:ascii="Tahoma" w:hAnsi="Tahoma" w:cs="Tahoma"/>
          <w:sz w:val="22"/>
          <w:szCs w:val="22"/>
        </w:rPr>
      </w:pPr>
      <w:r>
        <w:rPr>
          <w:rFonts w:ascii="Tahoma" w:hAnsi="Tahoma" w:cs="Tahoma"/>
          <w:sz w:val="22"/>
          <w:szCs w:val="22"/>
        </w:rPr>
        <w:t>Con Carta Nº 2851-10/Consorcio CRV./SEDAPAL de fecha 19 de noviembre del 2010, el Consorcio informó a la Entidad lo siguiente:</w:t>
      </w:r>
    </w:p>
    <w:p w:rsidR="00675FF8" w:rsidRDefault="00675FF8" w:rsidP="00675FF8">
      <w:pPr>
        <w:ind w:left="567"/>
        <w:jc w:val="both"/>
        <w:rPr>
          <w:rFonts w:ascii="Tahoma" w:hAnsi="Tahoma" w:cs="Tahoma"/>
          <w:sz w:val="22"/>
          <w:szCs w:val="22"/>
        </w:rPr>
      </w:pPr>
    </w:p>
    <w:p w:rsidR="00675FF8" w:rsidRPr="0089095F" w:rsidRDefault="00675FF8" w:rsidP="00675FF8">
      <w:pPr>
        <w:ind w:left="851" w:right="282"/>
        <w:jc w:val="both"/>
        <w:rPr>
          <w:rFonts w:ascii="Tahoma" w:hAnsi="Tahoma" w:cs="Tahoma"/>
          <w:i/>
          <w:sz w:val="20"/>
          <w:szCs w:val="20"/>
        </w:rPr>
      </w:pPr>
      <w:r w:rsidRPr="0089095F">
        <w:rPr>
          <w:rFonts w:ascii="Tahoma" w:hAnsi="Tahoma" w:cs="Tahoma"/>
          <w:i/>
          <w:sz w:val="20"/>
          <w:szCs w:val="20"/>
        </w:rPr>
        <w:t>“Con fecha 20.08.2010 se solicitó al Área de gestión de Proyectos Centro la devolución de nuestra carta fianza, puesto que hasta la fecha no había sido devuelto al Banco, conservando con uno de los ingenieros del área nos comunicó que aún no se había realizado la Liquidación del Servicio por esa razón nuestra carta fianza no podía ser devuelta, cuando nos hacen llegar la carta Nº 1626-2010-EGP-C no se nos adjunta la Resolución de Gerencia de Proyectos y Obras 056-2010-GPO, en donde debe figurar que se nos aplicó una multa, así como tampoco se nos hace llegar la Nota de Débito.</w:t>
      </w:r>
    </w:p>
    <w:p w:rsidR="00675FF8" w:rsidRPr="0089095F" w:rsidRDefault="00675FF8" w:rsidP="00675FF8">
      <w:pPr>
        <w:ind w:left="851" w:right="282"/>
        <w:jc w:val="both"/>
        <w:rPr>
          <w:rFonts w:ascii="Tahoma" w:hAnsi="Tahoma" w:cs="Tahoma"/>
          <w:i/>
          <w:sz w:val="20"/>
          <w:szCs w:val="20"/>
        </w:rPr>
      </w:pPr>
    </w:p>
    <w:p w:rsidR="00675FF8" w:rsidRPr="0089095F" w:rsidRDefault="00675FF8" w:rsidP="00675FF8">
      <w:pPr>
        <w:ind w:left="851" w:right="282"/>
        <w:jc w:val="both"/>
        <w:rPr>
          <w:rFonts w:ascii="Tahoma" w:hAnsi="Tahoma" w:cs="Tahoma"/>
          <w:i/>
          <w:sz w:val="20"/>
          <w:szCs w:val="20"/>
        </w:rPr>
      </w:pPr>
      <w:r w:rsidRPr="0089095F">
        <w:rPr>
          <w:rFonts w:ascii="Tahoma" w:hAnsi="Tahoma" w:cs="Tahoma"/>
          <w:i/>
          <w:sz w:val="20"/>
          <w:szCs w:val="20"/>
        </w:rPr>
        <w:t>Nosotros solicitamos nuestro certificado de No Penalidad porque desconocíamos de la existencia del Informe Nº 009-2008-EPY-IRC, siendo que a nuestro entender esta no existía ni debía existir. En todo caso, teníamos desconocimiento de la decisión de la Administración de la Entidad en uno u otro sentido.</w:t>
      </w:r>
    </w:p>
    <w:p w:rsidR="00675FF8" w:rsidRPr="0089095F" w:rsidRDefault="00675FF8" w:rsidP="00675FF8">
      <w:pPr>
        <w:ind w:left="851" w:right="282"/>
        <w:jc w:val="both"/>
        <w:rPr>
          <w:rFonts w:ascii="Tahoma" w:hAnsi="Tahoma" w:cs="Tahoma"/>
          <w:i/>
          <w:sz w:val="20"/>
          <w:szCs w:val="20"/>
        </w:rPr>
      </w:pPr>
    </w:p>
    <w:p w:rsidR="00675FF8" w:rsidRPr="0089095F" w:rsidRDefault="00675FF8" w:rsidP="00675FF8">
      <w:pPr>
        <w:ind w:left="851" w:right="282"/>
        <w:jc w:val="both"/>
        <w:rPr>
          <w:rFonts w:ascii="Tahoma" w:hAnsi="Tahoma" w:cs="Tahoma"/>
          <w:i/>
          <w:sz w:val="20"/>
          <w:szCs w:val="20"/>
        </w:rPr>
      </w:pPr>
      <w:r w:rsidRPr="0089095F">
        <w:rPr>
          <w:rFonts w:ascii="Tahoma" w:hAnsi="Tahoma" w:cs="Tahoma"/>
          <w:i/>
          <w:sz w:val="20"/>
          <w:szCs w:val="20"/>
        </w:rPr>
        <w:t>Referente al Informe Nº 009-2008-RPY-IRC nunca fue de nuestro conocimiento. Entonces no estando nuestra parte informada de la existencia de dicha penalidad mi representada procedió a la solicitud de dicho documento. En todo caso, es a la Entidad y no a nuestra parte evaluar la pertinencia de extender dicha constancia o certificado de cumplimiento de la prestación no a nuestra parte, siendo que como solicitantes nuestra pedido bien puede ser atendido como rechazado, según la labor de determinación de su parte, siendo que en todo momento hemos obrado de Buena Pro y acorde a derecho”.</w:t>
      </w:r>
    </w:p>
    <w:p w:rsidR="00675FF8" w:rsidRDefault="00675FF8" w:rsidP="00675FF8">
      <w:pPr>
        <w:pStyle w:val="Prrafodelista"/>
        <w:ind w:left="360"/>
        <w:jc w:val="both"/>
        <w:rPr>
          <w:rFonts w:ascii="Tahoma" w:hAnsi="Tahoma" w:cs="Tahoma"/>
          <w:sz w:val="22"/>
          <w:szCs w:val="22"/>
        </w:rPr>
      </w:pPr>
    </w:p>
    <w:p w:rsidR="00675FF8" w:rsidRDefault="00675FF8" w:rsidP="00675FF8">
      <w:pPr>
        <w:numPr>
          <w:ilvl w:val="0"/>
          <w:numId w:val="5"/>
        </w:numPr>
        <w:tabs>
          <w:tab w:val="clear" w:pos="360"/>
        </w:tabs>
        <w:ind w:left="567" w:hanging="567"/>
        <w:jc w:val="both"/>
        <w:rPr>
          <w:rFonts w:ascii="Tahoma" w:hAnsi="Tahoma" w:cs="Tahoma"/>
          <w:sz w:val="22"/>
          <w:szCs w:val="22"/>
        </w:rPr>
      </w:pPr>
      <w:r w:rsidRPr="00372DCA">
        <w:rPr>
          <w:rFonts w:ascii="Tahoma" w:hAnsi="Tahoma" w:cs="Tahoma"/>
          <w:sz w:val="22"/>
          <w:szCs w:val="22"/>
        </w:rPr>
        <w:t>Con Informe Nº 031-2010-ELC-MChM de fecha 29 de diciembre del 2010, la Entidad concluyó</w:t>
      </w:r>
      <w:r>
        <w:rPr>
          <w:rFonts w:ascii="Tahoma" w:hAnsi="Tahoma" w:cs="Tahoma"/>
          <w:sz w:val="22"/>
          <w:szCs w:val="22"/>
        </w:rPr>
        <w:t>, entre otros,</w:t>
      </w:r>
      <w:r w:rsidRPr="00372DCA">
        <w:rPr>
          <w:rFonts w:ascii="Tahoma" w:hAnsi="Tahoma" w:cs="Tahoma"/>
          <w:sz w:val="22"/>
          <w:szCs w:val="22"/>
        </w:rPr>
        <w:t xml:space="preserve"> que el Consorcio tuvo conocimiento de la aplicación de una multa en el PES Nº 017-2007-SEDAPAL, por cuando presentó su Factura Nº 001-000060 de fecha 11.07.2008 por la suma de S/. 117,027.06, y </w:t>
      </w:r>
      <w:r w:rsidRPr="00372DCA">
        <w:rPr>
          <w:rFonts w:ascii="Tahoma" w:hAnsi="Tahoma" w:cs="Tahoma"/>
          <w:sz w:val="22"/>
          <w:szCs w:val="22"/>
        </w:rPr>
        <w:lastRenderedPageBreak/>
        <w:t>SEDAPAL solo abonó en la cuenta de Consorcio CRV la suma de S/. 74,886.32, que se comprueba en el Comprobante de Ca</w:t>
      </w:r>
      <w:r>
        <w:rPr>
          <w:rFonts w:ascii="Tahoma" w:hAnsi="Tahoma" w:cs="Tahoma"/>
          <w:sz w:val="22"/>
          <w:szCs w:val="22"/>
        </w:rPr>
        <w:t>ja Nº 8941 de fecha 15.08.2008.</w:t>
      </w:r>
    </w:p>
    <w:p w:rsidR="00675FF8" w:rsidRDefault="00675FF8" w:rsidP="00675FF8">
      <w:pPr>
        <w:ind w:left="567"/>
        <w:jc w:val="both"/>
        <w:rPr>
          <w:rFonts w:ascii="Tahoma" w:hAnsi="Tahoma" w:cs="Tahoma"/>
          <w:sz w:val="22"/>
          <w:szCs w:val="22"/>
        </w:rPr>
      </w:pPr>
    </w:p>
    <w:p w:rsidR="00675FF8" w:rsidRDefault="00675FF8" w:rsidP="00675FF8">
      <w:pPr>
        <w:numPr>
          <w:ilvl w:val="0"/>
          <w:numId w:val="5"/>
        </w:numPr>
        <w:tabs>
          <w:tab w:val="clear" w:pos="360"/>
        </w:tabs>
        <w:ind w:left="567" w:hanging="567"/>
        <w:jc w:val="both"/>
        <w:rPr>
          <w:rFonts w:ascii="Tahoma" w:hAnsi="Tahoma" w:cs="Tahoma"/>
          <w:sz w:val="22"/>
          <w:szCs w:val="22"/>
        </w:rPr>
      </w:pPr>
      <w:r>
        <w:rPr>
          <w:rFonts w:ascii="Tahoma" w:hAnsi="Tahoma" w:cs="Tahoma"/>
          <w:sz w:val="22"/>
          <w:szCs w:val="22"/>
        </w:rPr>
        <w:t>A través de los escritos presentados el 04 y 08 de marzo del 2011, respectivamente, la Entidad comunicó a este Tribunal de Contrataciones del Estado, en adelante el Tribunal, los hechos antes señalados.</w:t>
      </w:r>
    </w:p>
    <w:p w:rsidR="00675FF8" w:rsidRDefault="00675FF8" w:rsidP="00675FF8">
      <w:pPr>
        <w:pStyle w:val="Prrafodelista"/>
        <w:rPr>
          <w:rFonts w:ascii="Tahoma" w:hAnsi="Tahoma" w:cs="Tahoma"/>
          <w:sz w:val="22"/>
          <w:szCs w:val="22"/>
        </w:rPr>
      </w:pPr>
    </w:p>
    <w:p w:rsidR="00675FF8" w:rsidRDefault="00675FF8" w:rsidP="00675FF8">
      <w:pPr>
        <w:numPr>
          <w:ilvl w:val="0"/>
          <w:numId w:val="5"/>
        </w:numPr>
        <w:tabs>
          <w:tab w:val="clear" w:pos="360"/>
        </w:tabs>
        <w:ind w:left="567" w:hanging="567"/>
        <w:jc w:val="both"/>
        <w:rPr>
          <w:rFonts w:ascii="Tahoma" w:hAnsi="Tahoma" w:cs="Tahoma"/>
          <w:sz w:val="22"/>
          <w:szCs w:val="22"/>
        </w:rPr>
      </w:pPr>
      <w:r>
        <w:rPr>
          <w:rFonts w:ascii="Tahoma" w:hAnsi="Tahoma" w:cs="Tahoma"/>
          <w:sz w:val="22"/>
          <w:szCs w:val="22"/>
        </w:rPr>
        <w:t>Mediante decreto de fecha 11 de marzo del 2011, se inició procedimiento administrativo sancionador contra las empresas integrantes del Consorcio, por supuesta responsabilidad en la presentación del documento denominado “Conformidad de la Prestación de Servicio Nº 03-2009-EGP-S”, emitido por el Equipo de Gestión de Proyectos Sur de SEDAPAL, documento supuestamente falso o inexacto, presentado como parte de su propuesta técnica, en el marco del proceso de selección Concurso Público Nº 0005-2010-SEDAPAL (PRIMERA CONVOCATORIA). Asimismo, se otorgó a las empresas integrantes del Consorcio un plazo de diez (10) días hábiles, a fin que cumplan con presentar sus descargos.</w:t>
      </w:r>
    </w:p>
    <w:p w:rsidR="00675FF8" w:rsidRDefault="00675FF8" w:rsidP="00675FF8">
      <w:pPr>
        <w:pStyle w:val="Prrafodelista"/>
        <w:rPr>
          <w:rFonts w:ascii="Tahoma" w:hAnsi="Tahoma" w:cs="Tahoma"/>
          <w:sz w:val="22"/>
          <w:szCs w:val="22"/>
        </w:rPr>
      </w:pPr>
    </w:p>
    <w:p w:rsidR="00675FF8" w:rsidRDefault="00675FF8" w:rsidP="00675FF8">
      <w:pPr>
        <w:numPr>
          <w:ilvl w:val="0"/>
          <w:numId w:val="5"/>
        </w:numPr>
        <w:tabs>
          <w:tab w:val="clear" w:pos="360"/>
        </w:tabs>
        <w:ind w:left="567" w:hanging="567"/>
        <w:jc w:val="both"/>
        <w:rPr>
          <w:rFonts w:ascii="Tahoma" w:hAnsi="Tahoma" w:cs="Tahoma"/>
          <w:sz w:val="22"/>
          <w:szCs w:val="22"/>
        </w:rPr>
      </w:pPr>
      <w:r>
        <w:rPr>
          <w:rFonts w:ascii="Tahoma" w:hAnsi="Tahoma" w:cs="Tahoma"/>
          <w:sz w:val="22"/>
          <w:szCs w:val="22"/>
        </w:rPr>
        <w:t>Con escrito presentado el 30 de mayo del 2011, subsanado a través del escrito presentado el 01 de junio del 2011, el Consorcio presentó sus descargos, señalando los siguientes argumentos:</w:t>
      </w:r>
    </w:p>
    <w:p w:rsidR="00675FF8" w:rsidRPr="00B0399A" w:rsidRDefault="00675FF8" w:rsidP="00675FF8">
      <w:pPr>
        <w:rPr>
          <w:rFonts w:ascii="Tahoma" w:hAnsi="Tahoma" w:cs="Tahoma"/>
          <w:sz w:val="22"/>
          <w:szCs w:val="22"/>
        </w:rPr>
      </w:pPr>
    </w:p>
    <w:p w:rsidR="00675FF8" w:rsidRPr="00C92CA6" w:rsidRDefault="00675FF8" w:rsidP="00675FF8">
      <w:pPr>
        <w:pStyle w:val="Prrafodelista"/>
        <w:numPr>
          <w:ilvl w:val="0"/>
          <w:numId w:val="6"/>
        </w:numPr>
        <w:ind w:left="1134" w:hanging="567"/>
        <w:jc w:val="both"/>
        <w:rPr>
          <w:rFonts w:ascii="Tahoma" w:hAnsi="Tahoma" w:cs="Tahoma"/>
          <w:sz w:val="22"/>
          <w:szCs w:val="22"/>
        </w:rPr>
      </w:pPr>
      <w:r w:rsidRPr="00C92CA6">
        <w:rPr>
          <w:rFonts w:ascii="Tahoma" w:hAnsi="Tahoma" w:cs="Tahoma"/>
          <w:sz w:val="22"/>
          <w:szCs w:val="22"/>
        </w:rPr>
        <w:t>La Entidad está cuestionando la veracidad del Certificado de Conformidad de Servicio Nº 03-2009-EGP-S emitido en relación al Proceso Especial de Selección PES Nº 0017-2007-SEDAPAL, el mismo que ha sido debidamente expedido por la propia Entidad, en la cual se consigna que no habían incurrido en penalidad, toda vez que la Entidad en ningún momento cuestionó la existencia del Certificado de Conformidad de Servicio Nº 03-2009-EGP-S, por lo cual, se puede concluir que dicho documento ha sido debidamente emitido y la firma en el contenida corresponde al funcionario encargado de emitirlo, por lo cual no existe duda respecto al origen lícito del cuestionado certificado y a su estricta autenticidad.</w:t>
      </w:r>
    </w:p>
    <w:p w:rsidR="00675FF8" w:rsidRDefault="00675FF8" w:rsidP="00675FF8">
      <w:pPr>
        <w:ind w:left="1134" w:hanging="567"/>
        <w:jc w:val="both"/>
        <w:rPr>
          <w:rFonts w:ascii="Tahoma" w:hAnsi="Tahoma" w:cs="Tahoma"/>
          <w:sz w:val="22"/>
          <w:szCs w:val="22"/>
        </w:rPr>
      </w:pPr>
    </w:p>
    <w:p w:rsidR="00675FF8" w:rsidRPr="00C92CA6" w:rsidRDefault="00675FF8" w:rsidP="00675FF8">
      <w:pPr>
        <w:pStyle w:val="Prrafodelista"/>
        <w:numPr>
          <w:ilvl w:val="0"/>
          <w:numId w:val="6"/>
        </w:numPr>
        <w:ind w:left="1134" w:hanging="567"/>
        <w:jc w:val="both"/>
        <w:rPr>
          <w:rFonts w:ascii="Tahoma" w:hAnsi="Tahoma" w:cs="Tahoma"/>
          <w:sz w:val="22"/>
          <w:szCs w:val="22"/>
        </w:rPr>
      </w:pPr>
      <w:r w:rsidRPr="00C92CA6">
        <w:rPr>
          <w:rFonts w:ascii="Tahoma" w:hAnsi="Tahoma" w:cs="Tahoma"/>
          <w:sz w:val="22"/>
          <w:szCs w:val="22"/>
        </w:rPr>
        <w:t xml:space="preserve">No obstante ello, la supuesta falsedad </w:t>
      </w:r>
      <w:r>
        <w:rPr>
          <w:rFonts w:ascii="Tahoma" w:hAnsi="Tahoma" w:cs="Tahoma"/>
          <w:sz w:val="22"/>
          <w:szCs w:val="22"/>
        </w:rPr>
        <w:t>imputada en su contra, radica en afirmar que conocía</w:t>
      </w:r>
      <w:r w:rsidRPr="00C92CA6">
        <w:rPr>
          <w:rFonts w:ascii="Tahoma" w:hAnsi="Tahoma" w:cs="Tahoma"/>
          <w:sz w:val="22"/>
          <w:szCs w:val="22"/>
        </w:rPr>
        <w:t xml:space="preserve"> la existencia de una penalidad impuesta en la liquidación de la obra PES Nº 0017-2007-SEDAPAL y pese a ello, presentar el Certificado de Conformidad como parte de su propuesta técnica para el proceso de selección Concurso Público Nº 0005-2010/SEDAPAL (PRIMERA CONVOCATORIA) con la única finalidad de beneficiarse indebidamente.</w:t>
      </w:r>
    </w:p>
    <w:p w:rsidR="00675FF8" w:rsidRDefault="00675FF8" w:rsidP="00675FF8">
      <w:pPr>
        <w:ind w:left="1134" w:hanging="567"/>
        <w:jc w:val="both"/>
        <w:rPr>
          <w:rFonts w:ascii="Tahoma" w:hAnsi="Tahoma" w:cs="Tahoma"/>
          <w:sz w:val="22"/>
          <w:szCs w:val="22"/>
        </w:rPr>
      </w:pPr>
    </w:p>
    <w:p w:rsidR="00675FF8" w:rsidRPr="00C92CA6" w:rsidRDefault="00675FF8" w:rsidP="00675FF8">
      <w:pPr>
        <w:pStyle w:val="Prrafodelista"/>
        <w:numPr>
          <w:ilvl w:val="0"/>
          <w:numId w:val="6"/>
        </w:numPr>
        <w:ind w:left="1134" w:hanging="567"/>
        <w:jc w:val="both"/>
        <w:rPr>
          <w:rFonts w:ascii="Tahoma" w:hAnsi="Tahoma" w:cs="Tahoma"/>
          <w:sz w:val="22"/>
          <w:szCs w:val="22"/>
        </w:rPr>
      </w:pPr>
      <w:r>
        <w:rPr>
          <w:rFonts w:ascii="Tahoma" w:hAnsi="Tahoma" w:cs="Tahoma"/>
          <w:sz w:val="22"/>
          <w:szCs w:val="22"/>
          <w:lang w:val="es-ES"/>
        </w:rPr>
        <w:t xml:space="preserve">Respecto a ello, señaló que </w:t>
      </w:r>
      <w:r w:rsidRPr="00C92CA6">
        <w:rPr>
          <w:rFonts w:ascii="Tahoma" w:hAnsi="Tahoma" w:cs="Tahoma"/>
          <w:sz w:val="22"/>
          <w:szCs w:val="22"/>
        </w:rPr>
        <w:t xml:space="preserve">tanto el Informe Nº 009-2008-EPy-IRC de fecha 15 de julio del 2008, así como la Resolución Gerencia de Proyectos y Obra Nº 056-2010-GPO de fecha 07 de setiembre del 2010, mediante los cuales se imponen la penalidad, nunca fueron notificados, por lo tanto, no tuvieron conocimiento que se le había impuesto penalidad alguna, toda vez </w:t>
      </w:r>
      <w:r w:rsidRPr="00C92CA6">
        <w:rPr>
          <w:rFonts w:ascii="Tahoma" w:hAnsi="Tahoma" w:cs="Tahoma"/>
          <w:sz w:val="22"/>
          <w:szCs w:val="22"/>
        </w:rPr>
        <w:lastRenderedPageBreak/>
        <w:t>que lo único que le remitió la Entidad, fue la Carta Nº 1626-2010-EGP-C de fecha 13 de setiembre del 2010, mediante la cual no se hace referencia a la existencia de penalidad alguna, toda vez que se indica sobre la devolución de la fianza y sólo se señala que se ha liquidado el Contrato Nº 319-2007-SEDAPAL mediante Resolución Gerencia de Proyectos y Obras Nº 056-2010-GPO; sin adjuntar dicha resolución.</w:t>
      </w:r>
    </w:p>
    <w:p w:rsidR="00675FF8" w:rsidRDefault="00675FF8" w:rsidP="00675FF8">
      <w:pPr>
        <w:ind w:left="1134" w:hanging="567"/>
        <w:jc w:val="both"/>
        <w:rPr>
          <w:rFonts w:ascii="Tahoma" w:hAnsi="Tahoma" w:cs="Tahoma"/>
          <w:sz w:val="22"/>
          <w:szCs w:val="22"/>
        </w:rPr>
      </w:pPr>
    </w:p>
    <w:p w:rsidR="00675FF8" w:rsidRPr="00C92CA6" w:rsidRDefault="00675FF8" w:rsidP="00675FF8">
      <w:pPr>
        <w:pStyle w:val="Prrafodelista"/>
        <w:numPr>
          <w:ilvl w:val="0"/>
          <w:numId w:val="6"/>
        </w:numPr>
        <w:ind w:left="1134" w:hanging="567"/>
        <w:jc w:val="both"/>
        <w:rPr>
          <w:rFonts w:ascii="Tahoma" w:hAnsi="Tahoma" w:cs="Tahoma"/>
          <w:sz w:val="22"/>
          <w:szCs w:val="22"/>
        </w:rPr>
      </w:pPr>
      <w:r w:rsidRPr="00C92CA6">
        <w:rPr>
          <w:rFonts w:ascii="Tahoma" w:hAnsi="Tahoma" w:cs="Tahoma"/>
          <w:sz w:val="22"/>
          <w:szCs w:val="22"/>
        </w:rPr>
        <w:t xml:space="preserve">Por otra parte, señaló que en el supuesto negado que la Entidad le haya comunicado la aplicación de penalidad mediante Carta Nº 1626-2010-EGP-C se debe aclarar que la notificación de dicha carta se realizó el 13 de setiembre del 2010, es decir en fecha posterior a la presentación de su propuesta técnica en el Concurso Público Nº 0005-2010/SEDAPAL (PRIMERA CONVOCATORIA), la misma que se realizó el 07 de setiembre del 2010, con lo cual, </w:t>
      </w:r>
      <w:r>
        <w:rPr>
          <w:rFonts w:ascii="Tahoma" w:hAnsi="Tahoma" w:cs="Tahoma"/>
          <w:sz w:val="22"/>
          <w:szCs w:val="22"/>
        </w:rPr>
        <w:t>indicó que en caso se le</w:t>
      </w:r>
      <w:r w:rsidRPr="00C92CA6">
        <w:rPr>
          <w:rFonts w:ascii="Tahoma" w:hAnsi="Tahoma" w:cs="Tahoma"/>
          <w:sz w:val="22"/>
          <w:szCs w:val="22"/>
        </w:rPr>
        <w:t xml:space="preserve"> hubiera adjuntado la </w:t>
      </w:r>
      <w:r>
        <w:rPr>
          <w:rFonts w:ascii="Tahoma" w:hAnsi="Tahoma" w:cs="Tahoma"/>
          <w:sz w:val="22"/>
          <w:szCs w:val="22"/>
        </w:rPr>
        <w:t>liquidación de obra, no habría</w:t>
      </w:r>
      <w:r w:rsidRPr="00C92CA6">
        <w:rPr>
          <w:rFonts w:ascii="Tahoma" w:hAnsi="Tahoma" w:cs="Tahoma"/>
          <w:sz w:val="22"/>
          <w:szCs w:val="22"/>
        </w:rPr>
        <w:t xml:space="preserve"> sido imposible tener conocimiento de la penalidad impuesta antes de la presentación de su propuesta técnica.</w:t>
      </w:r>
    </w:p>
    <w:p w:rsidR="00675FF8" w:rsidRDefault="00675FF8" w:rsidP="00675FF8">
      <w:pPr>
        <w:ind w:left="1134" w:hanging="567"/>
        <w:jc w:val="both"/>
        <w:rPr>
          <w:rFonts w:ascii="Tahoma" w:hAnsi="Tahoma" w:cs="Tahoma"/>
          <w:sz w:val="22"/>
          <w:szCs w:val="22"/>
        </w:rPr>
      </w:pPr>
    </w:p>
    <w:p w:rsidR="00675FF8" w:rsidRPr="00C92CA6" w:rsidRDefault="00675FF8" w:rsidP="00675FF8">
      <w:pPr>
        <w:pStyle w:val="Prrafodelista"/>
        <w:numPr>
          <w:ilvl w:val="0"/>
          <w:numId w:val="6"/>
        </w:numPr>
        <w:ind w:left="1134" w:hanging="567"/>
        <w:jc w:val="both"/>
        <w:rPr>
          <w:rFonts w:ascii="Tahoma" w:hAnsi="Tahoma" w:cs="Tahoma"/>
          <w:sz w:val="22"/>
          <w:szCs w:val="22"/>
        </w:rPr>
      </w:pPr>
      <w:r w:rsidRPr="00C92CA6">
        <w:rPr>
          <w:rFonts w:ascii="Tahoma" w:hAnsi="Tahoma" w:cs="Tahoma"/>
          <w:sz w:val="22"/>
          <w:szCs w:val="22"/>
        </w:rPr>
        <w:t>Así también, respecto al cuestionamiento que realiza la Entidad de documento cuestionado, sobre la ausencia de la fecha, se debe señalar que su no inclusión se debe a un error propio de la Entidad, sin embargo, tal error queda superado al verificarse que se hizo entrega de dicho documento, mediante la Carta Nº 24-2009-EGP-S de fecha 04 de setiembre del 2009.</w:t>
      </w:r>
    </w:p>
    <w:p w:rsidR="00675FF8" w:rsidRDefault="00675FF8" w:rsidP="00675FF8">
      <w:pPr>
        <w:ind w:left="1134" w:hanging="567"/>
        <w:jc w:val="both"/>
        <w:rPr>
          <w:rFonts w:ascii="Tahoma" w:hAnsi="Tahoma" w:cs="Tahoma"/>
          <w:sz w:val="22"/>
          <w:szCs w:val="22"/>
        </w:rPr>
      </w:pPr>
    </w:p>
    <w:p w:rsidR="00675FF8" w:rsidRPr="00C92CA6" w:rsidRDefault="00675FF8" w:rsidP="00675FF8">
      <w:pPr>
        <w:pStyle w:val="Prrafodelista"/>
        <w:numPr>
          <w:ilvl w:val="0"/>
          <w:numId w:val="6"/>
        </w:numPr>
        <w:ind w:left="1134" w:hanging="567"/>
        <w:jc w:val="both"/>
        <w:rPr>
          <w:rFonts w:ascii="Tahoma" w:hAnsi="Tahoma" w:cs="Tahoma"/>
          <w:sz w:val="22"/>
          <w:szCs w:val="22"/>
        </w:rPr>
      </w:pPr>
      <w:r w:rsidRPr="00C92CA6">
        <w:rPr>
          <w:rFonts w:ascii="Tahoma" w:hAnsi="Tahoma" w:cs="Tahoma"/>
          <w:sz w:val="22"/>
          <w:szCs w:val="22"/>
        </w:rPr>
        <w:t>Finalmente, indicó que la Entidad ha incurrido en una conducta arbitraria e ilegal al no haber remitido la Liquidación de Obra a fin de proceder a revisarla y realizar las observaciones pertinentes, conforme lo estipula el reglamento de la Ley de Contratacione</w:t>
      </w:r>
      <w:r>
        <w:rPr>
          <w:rFonts w:ascii="Tahoma" w:hAnsi="Tahoma" w:cs="Tahoma"/>
          <w:sz w:val="22"/>
          <w:szCs w:val="22"/>
        </w:rPr>
        <w:t>s del Estado, correspondiendo</w:t>
      </w:r>
      <w:r w:rsidRPr="00C92CA6">
        <w:rPr>
          <w:rFonts w:ascii="Tahoma" w:hAnsi="Tahoma" w:cs="Tahoma"/>
          <w:sz w:val="22"/>
          <w:szCs w:val="22"/>
        </w:rPr>
        <w:t xml:space="preserve"> a la Entidad determinar las responsabilidades administrativas de </w:t>
      </w:r>
      <w:r>
        <w:rPr>
          <w:rFonts w:ascii="Tahoma" w:hAnsi="Tahoma" w:cs="Tahoma"/>
          <w:sz w:val="22"/>
          <w:szCs w:val="22"/>
        </w:rPr>
        <w:t>los funcionarios</w:t>
      </w:r>
      <w:r w:rsidRPr="00C92CA6">
        <w:rPr>
          <w:rFonts w:ascii="Tahoma" w:hAnsi="Tahoma" w:cs="Tahoma"/>
          <w:sz w:val="22"/>
          <w:szCs w:val="22"/>
        </w:rPr>
        <w:t xml:space="preserve"> por la demora en la aprobación de la liquidación correspondiente.</w:t>
      </w:r>
    </w:p>
    <w:p w:rsidR="00675FF8" w:rsidRDefault="00675FF8" w:rsidP="00675FF8">
      <w:pPr>
        <w:ind w:left="567"/>
        <w:jc w:val="both"/>
        <w:rPr>
          <w:rFonts w:ascii="Tahoma" w:hAnsi="Tahoma" w:cs="Tahoma"/>
          <w:sz w:val="22"/>
          <w:szCs w:val="22"/>
        </w:rPr>
      </w:pPr>
    </w:p>
    <w:p w:rsidR="00675FF8" w:rsidRDefault="00675FF8" w:rsidP="00675FF8">
      <w:pPr>
        <w:numPr>
          <w:ilvl w:val="0"/>
          <w:numId w:val="5"/>
        </w:numPr>
        <w:tabs>
          <w:tab w:val="clear" w:pos="360"/>
        </w:tabs>
        <w:ind w:left="567" w:hanging="567"/>
        <w:jc w:val="both"/>
        <w:rPr>
          <w:rFonts w:ascii="Tahoma" w:hAnsi="Tahoma" w:cs="Tahoma"/>
          <w:sz w:val="22"/>
          <w:szCs w:val="22"/>
        </w:rPr>
      </w:pPr>
      <w:r>
        <w:rPr>
          <w:rFonts w:ascii="Tahoma" w:hAnsi="Tahoma" w:cs="Tahoma"/>
          <w:sz w:val="22"/>
          <w:szCs w:val="22"/>
        </w:rPr>
        <w:t>A través del decreto de fecha 06 de junio del 2011, se tuvo por presentado los descargos del Consorcio, por señalado su domicilio procesal y se remitió el presente expediente a la Primera Sala del Tribunal.</w:t>
      </w:r>
    </w:p>
    <w:p w:rsidR="00675FF8" w:rsidRDefault="00675FF8" w:rsidP="00675FF8">
      <w:pPr>
        <w:ind w:left="567"/>
        <w:jc w:val="both"/>
        <w:rPr>
          <w:rFonts w:ascii="Tahoma" w:hAnsi="Tahoma" w:cs="Tahoma"/>
          <w:sz w:val="22"/>
          <w:szCs w:val="22"/>
        </w:rPr>
      </w:pPr>
    </w:p>
    <w:p w:rsidR="00675FF8" w:rsidRDefault="00675FF8" w:rsidP="00675FF8">
      <w:pPr>
        <w:numPr>
          <w:ilvl w:val="0"/>
          <w:numId w:val="5"/>
        </w:numPr>
        <w:tabs>
          <w:tab w:val="clear" w:pos="360"/>
        </w:tabs>
        <w:ind w:left="567" w:hanging="567"/>
        <w:jc w:val="both"/>
        <w:rPr>
          <w:rFonts w:ascii="Tahoma" w:hAnsi="Tahoma" w:cs="Tahoma"/>
          <w:sz w:val="22"/>
          <w:szCs w:val="22"/>
        </w:rPr>
      </w:pPr>
      <w:r>
        <w:rPr>
          <w:rFonts w:ascii="Tahoma" w:hAnsi="Tahoma" w:cs="Tahoma"/>
          <w:sz w:val="22"/>
          <w:szCs w:val="22"/>
        </w:rPr>
        <w:t>Mediante decreto de fecha 28 de junio del 2011, se solicitó información adicional a la Entidad a fin que se señale si ha emitido el documento denominado “Conformidad de la Prestación de Servicios Nº 03-2009-EGP-S”, debiendo pronunciarse sobre la veracidad y autenticidad.</w:t>
      </w:r>
    </w:p>
    <w:p w:rsidR="00675FF8" w:rsidRDefault="00675FF8" w:rsidP="00675FF8">
      <w:pPr>
        <w:pStyle w:val="Prrafodelista"/>
        <w:rPr>
          <w:rFonts w:ascii="Tahoma" w:hAnsi="Tahoma" w:cs="Tahoma"/>
          <w:sz w:val="22"/>
          <w:szCs w:val="22"/>
        </w:rPr>
      </w:pPr>
    </w:p>
    <w:p w:rsidR="00675FF8" w:rsidRPr="00C81D7D" w:rsidRDefault="00675FF8" w:rsidP="00675FF8">
      <w:pPr>
        <w:numPr>
          <w:ilvl w:val="0"/>
          <w:numId w:val="5"/>
        </w:numPr>
        <w:tabs>
          <w:tab w:val="clear" w:pos="360"/>
        </w:tabs>
        <w:ind w:left="567" w:hanging="567"/>
        <w:jc w:val="both"/>
        <w:rPr>
          <w:rFonts w:ascii="Tahoma" w:hAnsi="Tahoma" w:cs="Tahoma"/>
          <w:sz w:val="22"/>
          <w:szCs w:val="22"/>
        </w:rPr>
      </w:pPr>
      <w:r>
        <w:rPr>
          <w:rFonts w:ascii="Tahoma" w:hAnsi="Tahoma" w:cs="Tahoma"/>
          <w:sz w:val="22"/>
          <w:szCs w:val="22"/>
          <w:lang w:val="es-ES_tradnl"/>
        </w:rPr>
        <w:t>Con Carta Nº 473-2011-EAL/FM presentado el 13 de julio del 2011, la Entidad adjuntó el Memorando Nº 1496-2011-EGP-S en el cual señaló lo siguiente:</w:t>
      </w:r>
    </w:p>
    <w:p w:rsidR="00675FF8" w:rsidRDefault="00675FF8" w:rsidP="00675FF8">
      <w:pPr>
        <w:pStyle w:val="Prrafodelista"/>
        <w:rPr>
          <w:rFonts w:ascii="Tahoma" w:hAnsi="Tahoma" w:cs="Tahoma"/>
          <w:sz w:val="22"/>
          <w:szCs w:val="22"/>
        </w:rPr>
      </w:pPr>
    </w:p>
    <w:p w:rsidR="00675FF8" w:rsidRPr="00E62F60" w:rsidRDefault="00675FF8" w:rsidP="00675FF8">
      <w:pPr>
        <w:ind w:left="851" w:right="282"/>
        <w:jc w:val="both"/>
        <w:rPr>
          <w:rFonts w:ascii="Tahoma" w:hAnsi="Tahoma" w:cs="Tahoma"/>
          <w:i/>
          <w:sz w:val="20"/>
          <w:szCs w:val="20"/>
        </w:rPr>
      </w:pPr>
      <w:r w:rsidRPr="00E62F60">
        <w:rPr>
          <w:rFonts w:ascii="Tahoma" w:hAnsi="Tahoma" w:cs="Tahoma"/>
          <w:i/>
          <w:sz w:val="20"/>
          <w:szCs w:val="20"/>
        </w:rPr>
        <w:lastRenderedPageBreak/>
        <w:t>“Al respecto, informamos a usted que, de acuerdo a la búsqueda de los documentos existentes en la Planoteca de la GPO, hemos encontrado el documento original de la referencia, consecuentemente ha sido emitido por la entidad.</w:t>
      </w:r>
    </w:p>
    <w:p w:rsidR="00675FF8" w:rsidRPr="00E62F60" w:rsidRDefault="00675FF8" w:rsidP="00675FF8">
      <w:pPr>
        <w:ind w:left="851" w:right="282"/>
        <w:jc w:val="both"/>
        <w:rPr>
          <w:rFonts w:ascii="Tahoma" w:hAnsi="Tahoma" w:cs="Tahoma"/>
          <w:i/>
          <w:sz w:val="20"/>
          <w:szCs w:val="20"/>
        </w:rPr>
      </w:pPr>
    </w:p>
    <w:p w:rsidR="00675FF8" w:rsidRPr="00E62F60" w:rsidRDefault="00675FF8" w:rsidP="00675FF8">
      <w:pPr>
        <w:ind w:left="851" w:right="282"/>
        <w:jc w:val="both"/>
        <w:rPr>
          <w:rFonts w:ascii="Tahoma" w:hAnsi="Tahoma" w:cs="Tahoma"/>
          <w:i/>
          <w:sz w:val="20"/>
          <w:szCs w:val="20"/>
        </w:rPr>
      </w:pPr>
      <w:r w:rsidRPr="00E62F60">
        <w:rPr>
          <w:rFonts w:ascii="Tahoma" w:hAnsi="Tahoma" w:cs="Tahoma"/>
          <w:i/>
          <w:sz w:val="20"/>
          <w:szCs w:val="20"/>
        </w:rPr>
        <w:t>En relación a la veracidad y autenticidad del documento antedicho, señalamos que no es posible determinar la misma, al adolecer de error de forma, al no haberse consignado la fecha de emisión en el Acta de Conformidad de la Prestación de Servicios Nº 03-2009-EGP-S, o que podría implicar que se trata de un proyecto (sujeto a evaluación); o de un error material, sujeto a rectificación (a solicitud del interesado).</w:t>
      </w:r>
    </w:p>
    <w:p w:rsidR="00675FF8" w:rsidRPr="00E62F60" w:rsidRDefault="00675FF8" w:rsidP="00675FF8">
      <w:pPr>
        <w:ind w:left="851" w:right="282"/>
        <w:jc w:val="both"/>
        <w:rPr>
          <w:rFonts w:ascii="Tahoma" w:hAnsi="Tahoma" w:cs="Tahoma"/>
          <w:i/>
          <w:sz w:val="20"/>
          <w:szCs w:val="20"/>
        </w:rPr>
      </w:pPr>
    </w:p>
    <w:p w:rsidR="00675FF8" w:rsidRPr="00E62F60" w:rsidRDefault="00675FF8" w:rsidP="00675FF8">
      <w:pPr>
        <w:ind w:left="851" w:right="282"/>
        <w:jc w:val="both"/>
        <w:rPr>
          <w:rFonts w:ascii="Tahoma" w:hAnsi="Tahoma" w:cs="Tahoma"/>
          <w:i/>
          <w:sz w:val="20"/>
          <w:szCs w:val="20"/>
        </w:rPr>
      </w:pPr>
      <w:r w:rsidRPr="00E62F60">
        <w:rPr>
          <w:rFonts w:ascii="Tahoma" w:hAnsi="Tahoma" w:cs="Tahoma"/>
          <w:i/>
          <w:sz w:val="20"/>
          <w:szCs w:val="20"/>
        </w:rPr>
        <w:t>Lo expuesto se sustenta en el hecho que posteriormente, mediante Resolución Nº 056-2010-GPO de fecha 07.09.2010, se efectuó la liquidación del servicio de consultoría, consignándose en sus considerandos la imposición de una multa por atraso en la ejecución del servicio, lo que desvirtúa el extremo de la precitada conformidad de servicio referido a penalidades aplicadas (ninguna).”</w:t>
      </w:r>
    </w:p>
    <w:p w:rsidR="00675FF8" w:rsidRPr="009B6D8B" w:rsidRDefault="00675FF8" w:rsidP="00675FF8">
      <w:pPr>
        <w:rPr>
          <w:rFonts w:ascii="Tahoma" w:hAnsi="Tahoma" w:cs="Tahoma"/>
          <w:b/>
          <w:sz w:val="22"/>
          <w:szCs w:val="22"/>
        </w:rPr>
      </w:pPr>
    </w:p>
    <w:p w:rsidR="00675FF8" w:rsidRPr="009B6D8B" w:rsidRDefault="00675FF8" w:rsidP="00675FF8">
      <w:pPr>
        <w:pStyle w:val="Prrafodelista"/>
        <w:ind w:left="567"/>
        <w:rPr>
          <w:rFonts w:ascii="Tahoma" w:hAnsi="Tahoma" w:cs="Tahoma"/>
          <w:b/>
          <w:sz w:val="22"/>
          <w:szCs w:val="22"/>
        </w:rPr>
      </w:pPr>
      <w:r w:rsidRPr="009B6D8B">
        <w:rPr>
          <w:rFonts w:ascii="Tahoma" w:hAnsi="Tahoma" w:cs="Tahoma"/>
          <w:b/>
          <w:sz w:val="22"/>
          <w:szCs w:val="22"/>
        </w:rPr>
        <w:t>FUNDAMENTACIÓN</w:t>
      </w:r>
    </w:p>
    <w:p w:rsidR="00675FF8" w:rsidRPr="009B6D8B" w:rsidRDefault="00675FF8" w:rsidP="00675FF8">
      <w:pPr>
        <w:ind w:left="426"/>
        <w:jc w:val="both"/>
        <w:rPr>
          <w:rFonts w:ascii="Tahoma" w:hAnsi="Tahoma" w:cs="Tahoma"/>
          <w:sz w:val="22"/>
          <w:szCs w:val="22"/>
          <w:lang w:eastAsia="es-PE"/>
        </w:rPr>
      </w:pPr>
    </w:p>
    <w:p w:rsidR="00675FF8" w:rsidRPr="000A4698" w:rsidRDefault="00675FF8" w:rsidP="00675FF8">
      <w:pPr>
        <w:numPr>
          <w:ilvl w:val="0"/>
          <w:numId w:val="7"/>
        </w:numPr>
        <w:tabs>
          <w:tab w:val="clear" w:pos="1068"/>
        </w:tabs>
        <w:ind w:left="567" w:hanging="567"/>
        <w:jc w:val="both"/>
        <w:rPr>
          <w:rFonts w:ascii="Tahoma" w:hAnsi="Tahoma" w:cs="Tahoma"/>
          <w:color w:val="000000" w:themeColor="text1"/>
          <w:sz w:val="22"/>
          <w:szCs w:val="22"/>
        </w:rPr>
      </w:pPr>
      <w:r w:rsidRPr="000A4698">
        <w:rPr>
          <w:rFonts w:ascii="Tahoma" w:hAnsi="Tahoma" w:cs="Tahoma"/>
          <w:color w:val="000000" w:themeColor="text1"/>
          <w:sz w:val="22"/>
          <w:szCs w:val="22"/>
          <w:lang w:val="es-MX"/>
        </w:rPr>
        <w:t>El presente caso está referido a la supuesta responsabilidad de</w:t>
      </w:r>
      <w:r>
        <w:rPr>
          <w:rFonts w:ascii="Tahoma" w:hAnsi="Tahoma" w:cs="Tahoma"/>
          <w:color w:val="000000" w:themeColor="text1"/>
          <w:sz w:val="22"/>
          <w:szCs w:val="22"/>
          <w:lang w:val="es-MX"/>
        </w:rPr>
        <w:t xml:space="preserve">l Consorcio </w:t>
      </w:r>
      <w:r w:rsidRPr="000A4698">
        <w:rPr>
          <w:rFonts w:ascii="Tahoma" w:hAnsi="Tahoma" w:cs="Tahoma"/>
          <w:color w:val="000000" w:themeColor="text1"/>
          <w:sz w:val="22"/>
          <w:szCs w:val="22"/>
          <w:lang w:val="es-MX"/>
        </w:rPr>
        <w:t>por la presentación de documentos falsos o inexactos</w:t>
      </w:r>
      <w:r>
        <w:rPr>
          <w:rFonts w:ascii="Tahoma" w:hAnsi="Tahoma" w:cs="Tahoma"/>
          <w:color w:val="000000" w:themeColor="text1"/>
          <w:sz w:val="22"/>
          <w:szCs w:val="22"/>
          <w:lang w:val="es-MX"/>
        </w:rPr>
        <w:t>,</w:t>
      </w:r>
      <w:r w:rsidRPr="000A4698">
        <w:rPr>
          <w:rFonts w:ascii="Tahoma" w:hAnsi="Tahoma" w:cs="Tahoma"/>
          <w:color w:val="000000" w:themeColor="text1"/>
          <w:sz w:val="22"/>
          <w:szCs w:val="22"/>
          <w:lang w:val="es-MX"/>
        </w:rPr>
        <w:t xml:space="preserve"> durante su participación en </w:t>
      </w:r>
      <w:r>
        <w:rPr>
          <w:rFonts w:ascii="Tahoma" w:hAnsi="Tahoma" w:cs="Tahoma"/>
          <w:color w:val="000000" w:themeColor="text1"/>
          <w:sz w:val="22"/>
          <w:szCs w:val="22"/>
          <w:lang w:val="es-MX"/>
        </w:rPr>
        <w:t xml:space="preserve">el </w:t>
      </w:r>
      <w:r>
        <w:rPr>
          <w:rFonts w:ascii="Tahoma" w:hAnsi="Tahoma" w:cs="Tahoma"/>
          <w:sz w:val="22"/>
          <w:szCs w:val="22"/>
        </w:rPr>
        <w:t>Concurso Público Nº 0005-2010-SEDAPAL (PRIMERA CONVOCATORIA)</w:t>
      </w:r>
      <w:r w:rsidRPr="000A4698">
        <w:rPr>
          <w:rFonts w:ascii="Tahoma" w:hAnsi="Tahoma" w:cs="Tahoma"/>
          <w:color w:val="000000" w:themeColor="text1"/>
          <w:sz w:val="22"/>
          <w:szCs w:val="22"/>
          <w:lang w:eastAsia="es-PE"/>
        </w:rPr>
        <w:t>,</w:t>
      </w:r>
      <w:r w:rsidRPr="000A4698">
        <w:rPr>
          <w:rFonts w:ascii="Tahoma" w:hAnsi="Tahoma" w:cs="Tahoma"/>
          <w:color w:val="000000" w:themeColor="text1"/>
          <w:sz w:val="22"/>
          <w:szCs w:val="22"/>
        </w:rPr>
        <w:t xml:space="preserve"> infracción tipificada en el literal i) numeral 51.1) del artículo 51 de la Ley de Contrataciones del Estado, aprobado mediante Decreto Legisl</w:t>
      </w:r>
      <w:r>
        <w:rPr>
          <w:rFonts w:ascii="Tahoma" w:hAnsi="Tahoma" w:cs="Tahoma"/>
          <w:color w:val="000000" w:themeColor="text1"/>
          <w:sz w:val="22"/>
          <w:szCs w:val="22"/>
        </w:rPr>
        <w:t>ativo 1017, en adelante la Ley, norma</w:t>
      </w:r>
      <w:r w:rsidRPr="000A4698">
        <w:rPr>
          <w:rFonts w:ascii="Tahoma" w:hAnsi="Tahoma" w:cs="Tahoma"/>
          <w:color w:val="000000" w:themeColor="text1"/>
          <w:sz w:val="22"/>
          <w:szCs w:val="22"/>
        </w:rPr>
        <w:t xml:space="preserve"> vig</w:t>
      </w:r>
      <w:r>
        <w:rPr>
          <w:rFonts w:ascii="Tahoma" w:hAnsi="Tahoma" w:cs="Tahoma"/>
          <w:color w:val="000000" w:themeColor="text1"/>
          <w:sz w:val="22"/>
          <w:szCs w:val="22"/>
        </w:rPr>
        <w:t>ente</w:t>
      </w:r>
      <w:r w:rsidRPr="000A4698">
        <w:rPr>
          <w:rFonts w:ascii="Tahoma" w:hAnsi="Tahoma" w:cs="Tahoma"/>
          <w:color w:val="000000" w:themeColor="text1"/>
          <w:sz w:val="22"/>
          <w:szCs w:val="22"/>
        </w:rPr>
        <w:t xml:space="preserve"> durante la ocurrencia de los hechos imputados.</w:t>
      </w:r>
    </w:p>
    <w:p w:rsidR="00675FF8" w:rsidRPr="000A4698" w:rsidRDefault="00675FF8" w:rsidP="00675FF8">
      <w:pPr>
        <w:ind w:left="426"/>
        <w:jc w:val="both"/>
        <w:rPr>
          <w:rFonts w:ascii="Tahoma" w:hAnsi="Tahoma" w:cs="Tahoma"/>
          <w:color w:val="000000" w:themeColor="text1"/>
          <w:sz w:val="22"/>
          <w:szCs w:val="22"/>
        </w:rPr>
      </w:pPr>
    </w:p>
    <w:p w:rsidR="00675FF8" w:rsidRPr="000A4698" w:rsidRDefault="00675FF8" w:rsidP="00675FF8">
      <w:pPr>
        <w:numPr>
          <w:ilvl w:val="0"/>
          <w:numId w:val="7"/>
        </w:numPr>
        <w:tabs>
          <w:tab w:val="clear" w:pos="1068"/>
        </w:tabs>
        <w:ind w:left="567" w:hanging="567"/>
        <w:jc w:val="both"/>
        <w:rPr>
          <w:rFonts w:ascii="Tahoma" w:hAnsi="Tahoma" w:cs="Tahoma"/>
          <w:color w:val="000000" w:themeColor="text1"/>
          <w:sz w:val="22"/>
          <w:szCs w:val="22"/>
        </w:rPr>
      </w:pPr>
      <w:r w:rsidRPr="000A4698">
        <w:rPr>
          <w:rFonts w:ascii="Tahoma" w:hAnsi="Tahoma" w:cs="Tahoma"/>
          <w:color w:val="000000" w:themeColor="text1"/>
          <w:sz w:val="22"/>
          <w:szCs w:val="22"/>
          <w:lang w:val="es-PE"/>
        </w:rPr>
        <w:t xml:space="preserve">En atención a los criterios recogidos por el Tribunal en anteriores oportunidades, para que la infracción imputada se configure constituye mérito suficiente acreditar la falsedad del documento presentado o la inexactitud de la declaración formulada, independientemente de quién haya sido su autor o de las circunstancias que hayan conducido a su falsificación o inexactitud, en salvaguarda del </w:t>
      </w:r>
      <w:r w:rsidRPr="000A4698">
        <w:rPr>
          <w:rFonts w:ascii="Tahoma" w:hAnsi="Tahoma" w:cs="Tahoma"/>
          <w:i/>
          <w:color w:val="000000" w:themeColor="text1"/>
          <w:sz w:val="22"/>
          <w:szCs w:val="22"/>
          <w:lang w:val="es-PE"/>
        </w:rPr>
        <w:t>Principio de Moralidad</w:t>
      </w:r>
      <w:r w:rsidRPr="000A4698">
        <w:rPr>
          <w:rFonts w:ascii="Tahoma" w:hAnsi="Tahoma" w:cs="Tahoma"/>
          <w:color w:val="000000" w:themeColor="text1"/>
          <w:sz w:val="22"/>
          <w:szCs w:val="22"/>
          <w:lang w:val="es-PE"/>
        </w:rPr>
        <w:t xml:space="preserve"> que debe regir las contrataciones estatales</w:t>
      </w:r>
      <w:r w:rsidRPr="000A4698">
        <w:rPr>
          <w:rFonts w:ascii="Tahoma" w:hAnsi="Tahoma" w:cs="Tahoma"/>
          <w:color w:val="000000" w:themeColor="text1"/>
          <w:sz w:val="22"/>
          <w:szCs w:val="22"/>
          <w:vertAlign w:val="superscript"/>
          <w:lang w:val="es-PE"/>
        </w:rPr>
        <w:footnoteReference w:id="2"/>
      </w:r>
      <w:r w:rsidRPr="000A4698">
        <w:rPr>
          <w:rFonts w:ascii="Tahoma" w:hAnsi="Tahoma" w:cs="Tahoma"/>
          <w:color w:val="000000" w:themeColor="text1"/>
          <w:sz w:val="22"/>
          <w:szCs w:val="22"/>
          <w:lang w:val="es-PE"/>
        </w:rPr>
        <w:t xml:space="preserve"> y que, a su vez, forma parte del bien jurídico tutelado de la </w:t>
      </w:r>
      <w:r w:rsidRPr="000A4698">
        <w:rPr>
          <w:rFonts w:ascii="Tahoma" w:hAnsi="Tahoma" w:cs="Tahoma"/>
          <w:i/>
          <w:color w:val="000000" w:themeColor="text1"/>
          <w:sz w:val="22"/>
          <w:szCs w:val="22"/>
          <w:lang w:val="es-PE"/>
        </w:rPr>
        <w:t>fe pública</w:t>
      </w:r>
      <w:r w:rsidRPr="000A4698">
        <w:rPr>
          <w:rFonts w:ascii="Tahoma" w:hAnsi="Tahoma" w:cs="Tahoma"/>
          <w:color w:val="000000" w:themeColor="text1"/>
          <w:sz w:val="22"/>
          <w:szCs w:val="22"/>
          <w:lang w:val="es-PE"/>
        </w:rPr>
        <w:t>.</w:t>
      </w:r>
    </w:p>
    <w:p w:rsidR="00675FF8" w:rsidRPr="000A4698" w:rsidRDefault="00675FF8" w:rsidP="00675FF8">
      <w:pPr>
        <w:ind w:left="426"/>
        <w:jc w:val="both"/>
        <w:rPr>
          <w:rFonts w:ascii="Tahoma" w:hAnsi="Tahoma" w:cs="Tahoma"/>
          <w:color w:val="000000" w:themeColor="text1"/>
          <w:sz w:val="22"/>
          <w:szCs w:val="22"/>
        </w:rPr>
      </w:pPr>
    </w:p>
    <w:p w:rsidR="00675FF8" w:rsidRPr="000A4698" w:rsidRDefault="00675FF8" w:rsidP="00675FF8">
      <w:pPr>
        <w:ind w:left="567"/>
        <w:jc w:val="both"/>
        <w:rPr>
          <w:rFonts w:ascii="Tahoma" w:hAnsi="Tahoma" w:cs="Tahoma"/>
          <w:color w:val="000000" w:themeColor="text1"/>
          <w:sz w:val="22"/>
          <w:szCs w:val="22"/>
        </w:rPr>
      </w:pPr>
      <w:r w:rsidRPr="000A4698">
        <w:rPr>
          <w:rFonts w:ascii="Tahoma" w:hAnsi="Tahoma" w:cs="Tahoma"/>
          <w:color w:val="000000" w:themeColor="text1"/>
          <w:sz w:val="22"/>
          <w:szCs w:val="22"/>
          <w:lang w:val="es-PE"/>
        </w:rPr>
        <w:t xml:space="preserve">Asimismo, es objeto de protección de las normas antes citadas el </w:t>
      </w:r>
      <w:r w:rsidRPr="000A4698">
        <w:rPr>
          <w:rFonts w:ascii="Tahoma" w:hAnsi="Tahoma" w:cs="Tahoma"/>
          <w:i/>
          <w:color w:val="000000" w:themeColor="text1"/>
          <w:sz w:val="22"/>
          <w:szCs w:val="22"/>
          <w:lang w:val="es-PE"/>
        </w:rPr>
        <w:t>Principio de Presunción de Veracidad</w:t>
      </w:r>
      <w:r w:rsidRPr="000A4698">
        <w:rPr>
          <w:rFonts w:ascii="Tahoma" w:hAnsi="Tahoma" w:cs="Tahoma"/>
          <w:color w:val="000000" w:themeColor="text1"/>
          <w:sz w:val="22"/>
          <w:szCs w:val="22"/>
          <w:lang w:val="es-PE"/>
        </w:rPr>
        <w:t>, por el cual se presume que los documentos y declaraciones formuladas por los administrados en la tramitación de procedimientos administrativos responden a la verdad de los hechos que ellos afirman, salvo prueba en contrario</w:t>
      </w:r>
      <w:r w:rsidRPr="000A4698">
        <w:rPr>
          <w:rFonts w:ascii="Tahoma" w:hAnsi="Tahoma" w:cs="Tahoma"/>
          <w:color w:val="000000" w:themeColor="text1"/>
          <w:sz w:val="22"/>
          <w:szCs w:val="22"/>
          <w:vertAlign w:val="superscript"/>
          <w:lang w:val="es-PE"/>
        </w:rPr>
        <w:footnoteReference w:id="3"/>
      </w:r>
      <w:r w:rsidRPr="000A4698">
        <w:rPr>
          <w:rFonts w:ascii="Tahoma" w:hAnsi="Tahoma" w:cs="Tahoma"/>
          <w:color w:val="000000" w:themeColor="text1"/>
          <w:sz w:val="22"/>
          <w:szCs w:val="22"/>
          <w:lang w:val="es-PE"/>
        </w:rPr>
        <w:t xml:space="preserve">. </w:t>
      </w:r>
    </w:p>
    <w:p w:rsidR="00675FF8" w:rsidRPr="000A4698" w:rsidRDefault="00675FF8" w:rsidP="00675FF8">
      <w:pPr>
        <w:ind w:left="426"/>
        <w:jc w:val="both"/>
        <w:rPr>
          <w:rFonts w:ascii="Tahoma" w:hAnsi="Tahoma" w:cs="Tahoma"/>
          <w:color w:val="000000" w:themeColor="text1"/>
          <w:sz w:val="22"/>
          <w:szCs w:val="22"/>
        </w:rPr>
      </w:pPr>
    </w:p>
    <w:p w:rsidR="00675FF8" w:rsidRPr="000A4698" w:rsidRDefault="00675FF8" w:rsidP="00675FF8">
      <w:pPr>
        <w:numPr>
          <w:ilvl w:val="0"/>
          <w:numId w:val="7"/>
        </w:numPr>
        <w:tabs>
          <w:tab w:val="clear" w:pos="1068"/>
        </w:tabs>
        <w:ind w:left="567" w:hanging="567"/>
        <w:jc w:val="both"/>
        <w:rPr>
          <w:rFonts w:ascii="Tahoma" w:hAnsi="Tahoma" w:cs="Tahoma"/>
          <w:color w:val="000000" w:themeColor="text1"/>
          <w:sz w:val="22"/>
          <w:szCs w:val="22"/>
        </w:rPr>
      </w:pPr>
      <w:r w:rsidRPr="000A4698">
        <w:rPr>
          <w:rFonts w:ascii="Tahoma" w:hAnsi="Tahoma" w:cs="Tahoma"/>
          <w:color w:val="000000" w:themeColor="text1"/>
          <w:sz w:val="22"/>
          <w:szCs w:val="22"/>
          <w:lang w:val="es-PE"/>
        </w:rPr>
        <w:t>La falsedad de un documento puede plasmarse de dos maneras: la primera de ellas supone que el documento cuestionado no haya sido expedido por su emisor</w:t>
      </w:r>
      <w:r>
        <w:rPr>
          <w:rFonts w:ascii="Tahoma" w:hAnsi="Tahoma" w:cs="Tahoma"/>
          <w:color w:val="000000" w:themeColor="text1"/>
          <w:sz w:val="22"/>
          <w:szCs w:val="22"/>
          <w:lang w:val="es-PE"/>
        </w:rPr>
        <w:t xml:space="preserve"> correspondiente</w:t>
      </w:r>
      <w:r w:rsidRPr="000A4698">
        <w:rPr>
          <w:rFonts w:ascii="Tahoma" w:hAnsi="Tahoma" w:cs="Tahoma"/>
          <w:color w:val="000000" w:themeColor="text1"/>
          <w:sz w:val="22"/>
          <w:szCs w:val="22"/>
          <w:lang w:val="es-PE"/>
        </w:rPr>
        <w:t>, mientras que la segunda implica que aún cuando el documento haya sido válidamente expedido, éste haya sido posteriormente adulterado en su contenido.</w:t>
      </w:r>
      <w:r w:rsidRPr="000A4698">
        <w:rPr>
          <w:rFonts w:ascii="Tahoma" w:hAnsi="Tahoma" w:cs="Tahoma"/>
          <w:color w:val="000000" w:themeColor="text1"/>
          <w:sz w:val="22"/>
          <w:szCs w:val="22"/>
        </w:rPr>
        <w:t xml:space="preserve"> </w:t>
      </w:r>
      <w:r w:rsidRPr="000A4698">
        <w:rPr>
          <w:rFonts w:ascii="Tahoma" w:hAnsi="Tahoma" w:cs="Tahoma"/>
          <w:color w:val="000000" w:themeColor="text1"/>
          <w:sz w:val="22"/>
          <w:szCs w:val="22"/>
          <w:lang w:val="es-PE"/>
        </w:rPr>
        <w:t xml:space="preserve">Por su parte, el supuesto sobre inexactitud de documentos, se refiere a aquellas manifestaciones o informaciones proporcionadas por los administrados que constituyan una forma de falseamiento de la realidad; es decir, que contengan datos discordantes con el plano fáctico y que no se ajusten a la verdad. </w:t>
      </w:r>
    </w:p>
    <w:p w:rsidR="00675FF8" w:rsidRPr="000A4698" w:rsidRDefault="00675FF8" w:rsidP="00675FF8">
      <w:pPr>
        <w:ind w:left="426"/>
        <w:jc w:val="both"/>
        <w:rPr>
          <w:rFonts w:ascii="Tahoma" w:hAnsi="Tahoma" w:cs="Tahoma"/>
          <w:color w:val="000000" w:themeColor="text1"/>
          <w:sz w:val="22"/>
          <w:szCs w:val="22"/>
        </w:rPr>
      </w:pPr>
    </w:p>
    <w:p w:rsidR="00675FF8" w:rsidRPr="00C431E7" w:rsidRDefault="00675FF8" w:rsidP="00675FF8">
      <w:pPr>
        <w:numPr>
          <w:ilvl w:val="0"/>
          <w:numId w:val="7"/>
        </w:numPr>
        <w:tabs>
          <w:tab w:val="clear" w:pos="1068"/>
        </w:tabs>
        <w:ind w:left="567" w:hanging="567"/>
        <w:jc w:val="both"/>
        <w:rPr>
          <w:rFonts w:ascii="Tahoma" w:hAnsi="Tahoma" w:cs="Tahoma"/>
          <w:color w:val="000000" w:themeColor="text1"/>
          <w:sz w:val="22"/>
          <w:szCs w:val="22"/>
        </w:rPr>
      </w:pPr>
      <w:r w:rsidRPr="000A4698">
        <w:rPr>
          <w:rFonts w:ascii="Tahoma" w:hAnsi="Tahoma" w:cs="Tahoma"/>
          <w:color w:val="000000" w:themeColor="text1"/>
          <w:sz w:val="22"/>
          <w:szCs w:val="22"/>
        </w:rPr>
        <w:t>En el caso que nos ocupa, la im</w:t>
      </w:r>
      <w:r>
        <w:rPr>
          <w:rFonts w:ascii="Tahoma" w:hAnsi="Tahoma" w:cs="Tahoma"/>
          <w:color w:val="000000" w:themeColor="text1"/>
          <w:sz w:val="22"/>
          <w:szCs w:val="22"/>
        </w:rPr>
        <w:t>putación contra el Consorcio</w:t>
      </w:r>
      <w:r w:rsidRPr="000A4698">
        <w:rPr>
          <w:rFonts w:ascii="Tahoma" w:hAnsi="Tahoma" w:cs="Tahoma"/>
          <w:color w:val="000000" w:themeColor="text1"/>
          <w:sz w:val="22"/>
          <w:szCs w:val="22"/>
        </w:rPr>
        <w:t xml:space="preserve"> se refiere a la supue</w:t>
      </w:r>
      <w:r>
        <w:rPr>
          <w:rFonts w:ascii="Tahoma" w:hAnsi="Tahoma" w:cs="Tahoma"/>
          <w:color w:val="000000" w:themeColor="text1"/>
          <w:sz w:val="22"/>
          <w:szCs w:val="22"/>
        </w:rPr>
        <w:t>sta falsedad y/o inexactitud del</w:t>
      </w:r>
      <w:r>
        <w:rPr>
          <w:rFonts w:ascii="Tahoma" w:hAnsi="Tahoma" w:cs="Tahoma"/>
          <w:sz w:val="22"/>
          <w:szCs w:val="22"/>
        </w:rPr>
        <w:t xml:space="preserve"> Certificado de Conformidad Nº 03-2009-EGPS correspondiente al PES Nº 0017-2007-SEDAPAL, “Servicio de Consultoría para la elaboración del anteproyecto para la ampliación y Mejoramiento de los sistemas de agua potable y alcantarillado del Esquema Cieneguilla”, toda vez que, a decir de la Entidad, es un documento no congruente con el Informe Nº 009-2008/EPy-IRC de fecha 16 de julio del 2008 del Equipo de Proyectos ni con la Resolución de Gerencia de Proyectos y Obras Nº 056-2010-GPO que aprueba la liquidación del Contrato Nº 319-2007-SEDAPAL de fecha 03 de setiembre del 2010, al consignarse en el documento cuestionado que no se le aplicó ninguna penalidad en la ejecución de dicho contrato.</w:t>
      </w:r>
    </w:p>
    <w:p w:rsidR="00675FF8" w:rsidRPr="0032693A" w:rsidRDefault="00675FF8" w:rsidP="00675FF8">
      <w:pPr>
        <w:numPr>
          <w:ilvl w:val="0"/>
          <w:numId w:val="7"/>
        </w:numPr>
        <w:tabs>
          <w:tab w:val="clear" w:pos="1068"/>
        </w:tabs>
        <w:ind w:left="567" w:hanging="567"/>
        <w:jc w:val="both"/>
        <w:rPr>
          <w:rFonts w:ascii="Tahoma" w:hAnsi="Tahoma" w:cs="Tahoma"/>
          <w:color w:val="000000" w:themeColor="text1"/>
          <w:sz w:val="22"/>
          <w:szCs w:val="22"/>
        </w:rPr>
      </w:pPr>
      <w:r>
        <w:rPr>
          <w:rFonts w:ascii="Tahoma" w:hAnsi="Tahoma" w:cs="Tahoma"/>
          <w:color w:val="000000" w:themeColor="text1"/>
          <w:sz w:val="22"/>
          <w:szCs w:val="22"/>
        </w:rPr>
        <w:t>Respecto a ello, el Consorcio en su escrito de descargos, señaló que el documento cuestionado ha sido debidamente emitido por la Entidad, por lo cual no hay duda de su autenticidad; asimismo, señaló que</w:t>
      </w:r>
      <w:r>
        <w:rPr>
          <w:rFonts w:ascii="Tahoma" w:hAnsi="Tahoma" w:cs="Tahoma"/>
          <w:sz w:val="22"/>
          <w:szCs w:val="22"/>
        </w:rPr>
        <w:t xml:space="preserve"> </w:t>
      </w:r>
      <w:r w:rsidRPr="00C92CA6">
        <w:rPr>
          <w:rFonts w:ascii="Tahoma" w:hAnsi="Tahoma" w:cs="Tahoma"/>
          <w:sz w:val="22"/>
          <w:szCs w:val="22"/>
        </w:rPr>
        <w:t>tanto el Informe Nº 009-2008-EPy-IRC de fecha 15 de julio del 2008, así como la Resolución Gerencia de Proyectos y Obra Nº 056-2010-GPO de fecha 07 de setiembre del 2010, mediante los cuales se imponen la penalidad, nunca fueron notificados</w:t>
      </w:r>
      <w:r>
        <w:rPr>
          <w:rFonts w:ascii="Tahoma" w:hAnsi="Tahoma" w:cs="Tahoma"/>
          <w:sz w:val="22"/>
          <w:szCs w:val="22"/>
        </w:rPr>
        <w:t>, por lo tanto, no tuvo</w:t>
      </w:r>
      <w:r w:rsidRPr="00C92CA6">
        <w:rPr>
          <w:rFonts w:ascii="Tahoma" w:hAnsi="Tahoma" w:cs="Tahoma"/>
          <w:sz w:val="22"/>
          <w:szCs w:val="22"/>
        </w:rPr>
        <w:t xml:space="preserve"> conocimiento que se le había impuesto penalidad alguna, toda vez que lo </w:t>
      </w:r>
      <w:r>
        <w:rPr>
          <w:rFonts w:ascii="Tahoma" w:hAnsi="Tahoma" w:cs="Tahoma"/>
          <w:sz w:val="22"/>
          <w:szCs w:val="22"/>
        </w:rPr>
        <w:t>único que le remitió la Entidad</w:t>
      </w:r>
      <w:r w:rsidRPr="00C92CA6">
        <w:rPr>
          <w:rFonts w:ascii="Tahoma" w:hAnsi="Tahoma" w:cs="Tahoma"/>
          <w:sz w:val="22"/>
          <w:szCs w:val="22"/>
        </w:rPr>
        <w:t xml:space="preserve"> fue la Carta Nº 1626-2010-EGP-C de fecha 13 de setiembre del 2010, mediante la cual no se hace referencia a la existencia de penalidad alguna</w:t>
      </w:r>
      <w:r>
        <w:rPr>
          <w:rFonts w:ascii="Tahoma" w:hAnsi="Tahoma" w:cs="Tahoma"/>
          <w:sz w:val="22"/>
          <w:szCs w:val="22"/>
        </w:rPr>
        <w:t>.</w:t>
      </w:r>
    </w:p>
    <w:p w:rsidR="00675FF8" w:rsidRDefault="00675FF8" w:rsidP="00675FF8">
      <w:pPr>
        <w:pStyle w:val="Prrafodelista"/>
        <w:rPr>
          <w:rFonts w:ascii="Tahoma" w:hAnsi="Tahoma" w:cs="Tahoma"/>
          <w:color w:val="000000" w:themeColor="text1"/>
          <w:sz w:val="22"/>
          <w:szCs w:val="22"/>
        </w:rPr>
      </w:pPr>
    </w:p>
    <w:p w:rsidR="00675FF8" w:rsidRPr="002E2220" w:rsidRDefault="00675FF8" w:rsidP="00675FF8">
      <w:pPr>
        <w:numPr>
          <w:ilvl w:val="0"/>
          <w:numId w:val="7"/>
        </w:numPr>
        <w:tabs>
          <w:tab w:val="clear" w:pos="1068"/>
        </w:tabs>
        <w:ind w:left="567" w:hanging="567"/>
        <w:jc w:val="both"/>
        <w:rPr>
          <w:rFonts w:ascii="Tahoma" w:hAnsi="Tahoma" w:cs="Tahoma"/>
          <w:b/>
          <w:sz w:val="22"/>
          <w:szCs w:val="22"/>
        </w:rPr>
      </w:pPr>
      <w:r>
        <w:rPr>
          <w:rFonts w:ascii="Tahoma" w:hAnsi="Tahoma" w:cs="Tahoma"/>
          <w:color w:val="000000" w:themeColor="text1"/>
          <w:sz w:val="22"/>
          <w:szCs w:val="22"/>
          <w:lang w:val="es-ES_tradnl"/>
        </w:rPr>
        <w:t>De todo lo señalado anteriormente</w:t>
      </w:r>
      <w:r>
        <w:rPr>
          <w:rFonts w:ascii="Tahoma" w:hAnsi="Tahoma" w:cs="Tahoma"/>
          <w:color w:val="000000" w:themeColor="text1"/>
          <w:sz w:val="22"/>
          <w:szCs w:val="22"/>
        </w:rPr>
        <w:t>, u</w:t>
      </w:r>
      <w:r w:rsidRPr="001E0F17">
        <w:rPr>
          <w:rFonts w:ascii="Tahoma" w:eastAsia="MS Mincho" w:hAnsi="Tahoma" w:cs="Tahoma"/>
          <w:sz w:val="22"/>
          <w:szCs w:val="22"/>
          <w:lang w:val="es-ES_tradnl"/>
        </w:rPr>
        <w:t>na primera circunstancia a analizar, es la relacionada con la presunta fal</w:t>
      </w:r>
      <w:r>
        <w:rPr>
          <w:rFonts w:ascii="Tahoma" w:eastAsia="MS Mincho" w:hAnsi="Tahoma" w:cs="Tahoma"/>
          <w:sz w:val="22"/>
          <w:szCs w:val="22"/>
          <w:lang w:val="es-ES_tradnl"/>
        </w:rPr>
        <w:t>sedad del documento en cuestión; para lo cual, se debe tener presente que p</w:t>
      </w:r>
      <w:r w:rsidRPr="001E0F17">
        <w:rPr>
          <w:rFonts w:ascii="Tahoma" w:eastAsia="MS Mincho" w:hAnsi="Tahoma" w:cs="Tahoma"/>
          <w:sz w:val="22"/>
          <w:szCs w:val="22"/>
          <w:lang w:val="es-ES_tradnl"/>
        </w:rPr>
        <w:t>ara que dicha falsedad se verifique, constituye mérito suficiente la manifestación efectuada por el propio agente emisor, a través de comunicación oficial, acreditando que el documento cuestionado no ha sido expedido por éste, criterio que ha sido recogido por el Tribunal en anteriores oportunidades.</w:t>
      </w:r>
    </w:p>
    <w:p w:rsidR="00675FF8" w:rsidRDefault="00675FF8" w:rsidP="00675FF8">
      <w:pPr>
        <w:pStyle w:val="Prrafodelista"/>
        <w:rPr>
          <w:rFonts w:ascii="Tahoma" w:hAnsi="Tahoma" w:cs="Tahoma"/>
          <w:b/>
          <w:sz w:val="22"/>
          <w:szCs w:val="22"/>
        </w:rPr>
      </w:pPr>
    </w:p>
    <w:p w:rsidR="00675FF8" w:rsidRPr="001329EE" w:rsidRDefault="00675FF8" w:rsidP="00675FF8">
      <w:pPr>
        <w:numPr>
          <w:ilvl w:val="0"/>
          <w:numId w:val="7"/>
        </w:numPr>
        <w:tabs>
          <w:tab w:val="clear" w:pos="1068"/>
        </w:tabs>
        <w:ind w:left="567" w:hanging="567"/>
        <w:jc w:val="both"/>
        <w:rPr>
          <w:rFonts w:ascii="Tahoma" w:hAnsi="Tahoma" w:cs="Tahoma"/>
          <w:b/>
          <w:sz w:val="22"/>
          <w:szCs w:val="22"/>
        </w:rPr>
      </w:pPr>
      <w:r>
        <w:rPr>
          <w:rFonts w:ascii="Tahoma" w:eastAsia="MS Mincho" w:hAnsi="Tahoma" w:cs="Tahoma"/>
          <w:sz w:val="22"/>
          <w:szCs w:val="22"/>
          <w:lang w:val="es-ES_tradnl"/>
        </w:rPr>
        <w:t>Respecto a ello</w:t>
      </w:r>
      <w:r w:rsidRPr="00975085">
        <w:rPr>
          <w:rFonts w:ascii="Tahoma" w:eastAsia="MS Mincho" w:hAnsi="Tahoma" w:cs="Tahoma"/>
          <w:sz w:val="22"/>
          <w:szCs w:val="22"/>
          <w:lang w:val="es-ES_tradnl"/>
        </w:rPr>
        <w:t xml:space="preserve">, obra en el presente expediente el </w:t>
      </w:r>
      <w:r>
        <w:rPr>
          <w:rFonts w:ascii="Tahoma" w:eastAsia="MS Mincho" w:hAnsi="Tahoma" w:cs="Tahoma"/>
          <w:sz w:val="22"/>
          <w:szCs w:val="22"/>
          <w:lang w:val="es-ES_tradnl"/>
        </w:rPr>
        <w:t>Memorando Nº 1496-2011-EGP-S de fecha 13 de julio del 2011</w:t>
      </w:r>
      <w:r w:rsidRPr="00975085">
        <w:rPr>
          <w:rFonts w:ascii="Tahoma" w:eastAsia="MS Mincho" w:hAnsi="Tahoma" w:cs="Tahoma"/>
          <w:sz w:val="22"/>
          <w:szCs w:val="22"/>
          <w:lang w:val="es-ES_tradnl"/>
        </w:rPr>
        <w:t xml:space="preserve">, </w:t>
      </w:r>
      <w:r>
        <w:rPr>
          <w:rFonts w:ascii="Tahoma" w:eastAsia="MS Mincho" w:hAnsi="Tahoma" w:cs="Tahoma"/>
          <w:sz w:val="22"/>
          <w:szCs w:val="22"/>
          <w:lang w:val="es-ES_tradnl"/>
        </w:rPr>
        <w:t xml:space="preserve">en el cual la Entidad </w:t>
      </w:r>
      <w:r w:rsidRPr="00975085">
        <w:rPr>
          <w:rFonts w:ascii="Tahoma" w:eastAsia="MS Mincho" w:hAnsi="Tahoma" w:cs="Tahoma"/>
          <w:sz w:val="22"/>
          <w:szCs w:val="22"/>
          <w:lang w:val="es-ES_tradnl"/>
        </w:rPr>
        <w:t xml:space="preserve">informó lo siguiente: </w:t>
      </w:r>
    </w:p>
    <w:p w:rsidR="00675FF8" w:rsidRDefault="00675FF8" w:rsidP="00675FF8">
      <w:pPr>
        <w:rPr>
          <w:rFonts w:ascii="Tahoma" w:eastAsia="MS Mincho" w:hAnsi="Tahoma" w:cs="Tahoma"/>
          <w:sz w:val="22"/>
          <w:szCs w:val="22"/>
        </w:rPr>
      </w:pPr>
    </w:p>
    <w:p w:rsidR="00675FF8" w:rsidRDefault="00675FF8" w:rsidP="00675FF8">
      <w:pPr>
        <w:ind w:left="1134"/>
        <w:rPr>
          <w:rFonts w:ascii="Tahoma" w:eastAsia="MS Mincho" w:hAnsi="Tahoma" w:cs="Tahoma"/>
          <w:sz w:val="22"/>
          <w:szCs w:val="22"/>
        </w:rPr>
      </w:pPr>
      <w:r>
        <w:rPr>
          <w:rFonts w:ascii="Tahoma" w:eastAsia="MS Mincho" w:hAnsi="Tahoma" w:cs="Tahoma"/>
          <w:sz w:val="22"/>
          <w:szCs w:val="22"/>
        </w:rPr>
        <w:t>(…)</w:t>
      </w:r>
    </w:p>
    <w:p w:rsidR="00675FF8" w:rsidRPr="003A3825" w:rsidRDefault="00675FF8" w:rsidP="00675FF8">
      <w:pPr>
        <w:widowControl w:val="0"/>
        <w:suppressAutoHyphens/>
        <w:ind w:left="1134" w:right="566"/>
        <w:jc w:val="both"/>
        <w:rPr>
          <w:rFonts w:ascii="Tahoma" w:eastAsia="MS Mincho" w:hAnsi="Tahoma" w:cs="Tahoma"/>
          <w:i/>
          <w:sz w:val="22"/>
          <w:szCs w:val="22"/>
          <w:lang w:val="es-ES_tradnl"/>
        </w:rPr>
      </w:pPr>
      <w:r w:rsidRPr="00A3006E">
        <w:rPr>
          <w:rFonts w:ascii="Tahoma" w:eastAsia="MS Mincho" w:hAnsi="Tahoma" w:cs="Tahoma"/>
          <w:i/>
          <w:sz w:val="18"/>
          <w:szCs w:val="18"/>
          <w:lang w:val="es-ES_tradnl"/>
        </w:rPr>
        <w:lastRenderedPageBreak/>
        <w:t>“</w:t>
      </w:r>
      <w:r>
        <w:rPr>
          <w:rFonts w:ascii="Tahoma" w:eastAsia="MS Mincho" w:hAnsi="Tahoma" w:cs="Tahoma"/>
          <w:i/>
          <w:sz w:val="18"/>
          <w:szCs w:val="18"/>
          <w:lang w:val="es-ES_tradnl"/>
        </w:rPr>
        <w:t>Al respecto, informamos a usted que, de acuerdo a la búsqueda de los documentos existentes en la Planoteca de la GPO, hemos encontrado el documento original de la referencia, consecuentemente ha sido emitido por la Entidad”</w:t>
      </w:r>
      <w:r w:rsidRPr="003A3825">
        <w:rPr>
          <w:rFonts w:ascii="Tahoma" w:eastAsia="MS Mincho" w:hAnsi="Tahoma" w:cs="Tahoma"/>
          <w:i/>
          <w:sz w:val="22"/>
          <w:szCs w:val="22"/>
          <w:lang w:val="es-ES_tradnl"/>
        </w:rPr>
        <w:t>.</w:t>
      </w:r>
      <w:r>
        <w:rPr>
          <w:rFonts w:ascii="Tahoma" w:eastAsia="MS Mincho" w:hAnsi="Tahoma" w:cs="Tahoma"/>
          <w:i/>
          <w:sz w:val="22"/>
          <w:szCs w:val="22"/>
          <w:lang w:val="es-ES_tradnl"/>
        </w:rPr>
        <w:t xml:space="preserve"> (Sic)</w:t>
      </w:r>
    </w:p>
    <w:p w:rsidR="00675FF8" w:rsidRDefault="00675FF8" w:rsidP="00675FF8">
      <w:pPr>
        <w:widowControl w:val="0"/>
        <w:suppressAutoHyphens/>
        <w:ind w:left="1134" w:right="566"/>
        <w:jc w:val="both"/>
        <w:rPr>
          <w:rFonts w:ascii="Tahoma" w:eastAsia="MS Mincho" w:hAnsi="Tahoma" w:cs="Tahoma"/>
          <w:i/>
          <w:sz w:val="22"/>
          <w:szCs w:val="22"/>
          <w:lang w:val="es-ES_tradnl"/>
        </w:rPr>
      </w:pPr>
      <w:r>
        <w:rPr>
          <w:rFonts w:ascii="Tahoma" w:eastAsia="MS Mincho" w:hAnsi="Tahoma" w:cs="Tahoma"/>
          <w:i/>
          <w:sz w:val="22"/>
          <w:szCs w:val="22"/>
          <w:lang w:val="es-ES_tradnl"/>
        </w:rPr>
        <w:t>(…)</w:t>
      </w:r>
    </w:p>
    <w:p w:rsidR="00675FF8" w:rsidRDefault="00675FF8" w:rsidP="00675FF8">
      <w:pPr>
        <w:widowControl w:val="0"/>
        <w:suppressAutoHyphens/>
        <w:ind w:left="1134" w:right="566"/>
        <w:jc w:val="both"/>
        <w:rPr>
          <w:rFonts w:ascii="Tahoma" w:eastAsia="MS Mincho" w:hAnsi="Tahoma" w:cs="Tahoma"/>
          <w:i/>
          <w:sz w:val="22"/>
          <w:szCs w:val="22"/>
          <w:lang w:val="es-ES_tradnl"/>
        </w:rPr>
      </w:pPr>
    </w:p>
    <w:p w:rsidR="00675FF8" w:rsidRPr="00234A9D" w:rsidRDefault="00675FF8" w:rsidP="00675FF8">
      <w:pPr>
        <w:numPr>
          <w:ilvl w:val="0"/>
          <w:numId w:val="7"/>
        </w:numPr>
        <w:tabs>
          <w:tab w:val="clear" w:pos="1068"/>
        </w:tabs>
        <w:ind w:left="567" w:hanging="567"/>
        <w:jc w:val="both"/>
        <w:rPr>
          <w:rFonts w:ascii="Tahoma" w:hAnsi="Tahoma" w:cs="Tahoma"/>
          <w:b/>
          <w:sz w:val="22"/>
          <w:szCs w:val="22"/>
        </w:rPr>
      </w:pPr>
      <w:r w:rsidRPr="001329EE">
        <w:rPr>
          <w:rFonts w:ascii="Tahoma" w:eastAsia="MS Mincho" w:hAnsi="Tahoma" w:cs="Tahoma"/>
          <w:sz w:val="22"/>
          <w:szCs w:val="22"/>
          <w:lang w:val="es-ES_tradnl"/>
        </w:rPr>
        <w:t xml:space="preserve">En tal sentido, </w:t>
      </w:r>
      <w:r>
        <w:rPr>
          <w:rFonts w:ascii="Tahoma" w:eastAsia="MS Mincho" w:hAnsi="Tahoma" w:cs="Tahoma"/>
          <w:sz w:val="22"/>
          <w:szCs w:val="22"/>
          <w:lang w:val="es-ES_tradnl"/>
        </w:rPr>
        <w:t>en relación a</w:t>
      </w:r>
      <w:r w:rsidRPr="001329EE">
        <w:rPr>
          <w:rFonts w:ascii="Tahoma" w:eastAsia="MS Mincho" w:hAnsi="Tahoma" w:cs="Tahoma"/>
          <w:sz w:val="22"/>
          <w:szCs w:val="22"/>
          <w:lang w:val="es-ES_tradnl"/>
        </w:rPr>
        <w:t xml:space="preserve"> la primera circunstancia, referida a la presunta falsedad de los documentos cuestionados, cabe ampar</w:t>
      </w:r>
      <w:r>
        <w:rPr>
          <w:rFonts w:ascii="Tahoma" w:eastAsia="MS Mincho" w:hAnsi="Tahoma" w:cs="Tahoma"/>
          <w:sz w:val="22"/>
          <w:szCs w:val="22"/>
          <w:lang w:val="es-ES_tradnl"/>
        </w:rPr>
        <w:t>ar lo señalado por el Consorcio</w:t>
      </w:r>
      <w:r w:rsidRPr="001329EE">
        <w:rPr>
          <w:rFonts w:ascii="Tahoma" w:eastAsia="MS Mincho" w:hAnsi="Tahoma" w:cs="Tahoma"/>
          <w:sz w:val="22"/>
          <w:szCs w:val="22"/>
          <w:lang w:val="es-ES_tradnl"/>
        </w:rPr>
        <w:t xml:space="preserve"> en su escrito de descargos, toda vez que, tal como se puede advertir del </w:t>
      </w:r>
      <w:r>
        <w:rPr>
          <w:rFonts w:ascii="Tahoma" w:eastAsia="MS Mincho" w:hAnsi="Tahoma" w:cs="Tahoma"/>
          <w:sz w:val="22"/>
          <w:szCs w:val="22"/>
          <w:lang w:val="es-ES_tradnl"/>
        </w:rPr>
        <w:t>Memorando Nº 1496-2011-EGP-S de fecha 13 de julio del 2011</w:t>
      </w:r>
      <w:r w:rsidRPr="001329EE">
        <w:rPr>
          <w:rFonts w:ascii="Tahoma" w:eastAsia="MS Mincho" w:hAnsi="Tahoma" w:cs="Tahoma"/>
          <w:sz w:val="22"/>
          <w:szCs w:val="22"/>
          <w:lang w:val="es-ES_tradnl"/>
        </w:rPr>
        <w:t xml:space="preserve">, existe un reconocimiento expreso de la expedición del documento cuestionado, por parte del emisor, es </w:t>
      </w:r>
      <w:r>
        <w:rPr>
          <w:rFonts w:ascii="Tahoma" w:eastAsia="MS Mincho" w:hAnsi="Tahoma" w:cs="Tahoma"/>
          <w:sz w:val="22"/>
          <w:szCs w:val="22"/>
          <w:lang w:val="es-ES_tradnl"/>
        </w:rPr>
        <w:t>decir la Entidad</w:t>
      </w:r>
      <w:r w:rsidRPr="001329EE">
        <w:rPr>
          <w:rFonts w:ascii="Tahoma" w:eastAsia="MS Mincho" w:hAnsi="Tahoma" w:cs="Tahoma"/>
          <w:sz w:val="22"/>
          <w:szCs w:val="22"/>
          <w:lang w:val="es-ES_tradnl"/>
        </w:rPr>
        <w:t xml:space="preserve">; por lo que </w:t>
      </w:r>
      <w:r>
        <w:rPr>
          <w:rFonts w:ascii="Tahoma" w:eastAsia="MS Mincho" w:hAnsi="Tahoma" w:cs="Tahoma"/>
          <w:sz w:val="22"/>
          <w:szCs w:val="22"/>
          <w:lang w:val="es-ES_tradnl"/>
        </w:rPr>
        <w:t>e</w:t>
      </w:r>
      <w:r w:rsidRPr="001329EE">
        <w:rPr>
          <w:rFonts w:ascii="Tahoma" w:eastAsia="MS Mincho" w:hAnsi="Tahoma" w:cs="Tahoma"/>
          <w:sz w:val="22"/>
          <w:szCs w:val="22"/>
          <w:lang w:val="es-ES_tradnl"/>
        </w:rPr>
        <w:t>l documento en cuestión no constituye un documento falso.</w:t>
      </w:r>
    </w:p>
    <w:p w:rsidR="00675FF8" w:rsidRPr="00234A9D" w:rsidRDefault="00675FF8" w:rsidP="00675FF8">
      <w:pPr>
        <w:ind w:left="567"/>
        <w:jc w:val="both"/>
        <w:rPr>
          <w:rFonts w:ascii="Tahoma" w:hAnsi="Tahoma" w:cs="Tahoma"/>
          <w:b/>
          <w:sz w:val="22"/>
          <w:szCs w:val="22"/>
        </w:rPr>
      </w:pPr>
    </w:p>
    <w:p w:rsidR="00675FF8" w:rsidRPr="008D6D7B" w:rsidRDefault="00675FF8" w:rsidP="00675FF8">
      <w:pPr>
        <w:numPr>
          <w:ilvl w:val="0"/>
          <w:numId w:val="7"/>
        </w:numPr>
        <w:tabs>
          <w:tab w:val="clear" w:pos="1068"/>
        </w:tabs>
        <w:ind w:left="567" w:hanging="567"/>
        <w:jc w:val="both"/>
        <w:rPr>
          <w:rFonts w:ascii="Tahoma" w:hAnsi="Tahoma" w:cs="Tahoma"/>
          <w:b/>
          <w:sz w:val="22"/>
          <w:szCs w:val="22"/>
        </w:rPr>
      </w:pPr>
      <w:r>
        <w:rPr>
          <w:rFonts w:ascii="Tahoma" w:eastAsia="MS Mincho" w:hAnsi="Tahoma" w:cs="Tahoma"/>
          <w:sz w:val="22"/>
          <w:szCs w:val="22"/>
          <w:lang w:val="es-ES_tradnl"/>
        </w:rPr>
        <w:t xml:space="preserve">Por lo señalado, corresponde analizar </w:t>
      </w:r>
      <w:r w:rsidRPr="00234A9D">
        <w:rPr>
          <w:rFonts w:ascii="Tahoma" w:eastAsia="MS Mincho" w:hAnsi="Tahoma" w:cs="Tahoma"/>
          <w:sz w:val="22"/>
          <w:szCs w:val="22"/>
          <w:lang w:val="es-ES_tradnl"/>
        </w:rPr>
        <w:t xml:space="preserve">la segunda circunstancia, referida a la presunta inexactitud del documento cuestionado, a través del cual </w:t>
      </w:r>
      <w:r>
        <w:rPr>
          <w:rFonts w:ascii="Tahoma" w:eastAsia="MS Mincho" w:hAnsi="Tahoma" w:cs="Tahoma"/>
          <w:sz w:val="22"/>
          <w:szCs w:val="22"/>
          <w:lang w:val="es-ES_tradnl"/>
        </w:rPr>
        <w:t xml:space="preserve">el Consorcio </w:t>
      </w:r>
      <w:r w:rsidRPr="00234A9D">
        <w:rPr>
          <w:rFonts w:ascii="Tahoma" w:eastAsia="MS Mincho" w:hAnsi="Tahoma" w:cs="Tahoma"/>
          <w:sz w:val="22"/>
          <w:szCs w:val="22"/>
          <w:lang w:val="es-ES_tradnl"/>
        </w:rPr>
        <w:t xml:space="preserve">acreditaba </w:t>
      </w:r>
      <w:r>
        <w:rPr>
          <w:rFonts w:ascii="Tahoma" w:eastAsia="MS Mincho" w:hAnsi="Tahoma" w:cs="Tahoma"/>
          <w:sz w:val="22"/>
          <w:szCs w:val="22"/>
          <w:lang w:val="es-ES_tradnl"/>
        </w:rPr>
        <w:t xml:space="preserve">que no había incurrido en penalidades en la ejecución de sus obligaciones contractuales, derivadas del </w:t>
      </w:r>
      <w:r>
        <w:rPr>
          <w:rFonts w:ascii="Tahoma" w:hAnsi="Tahoma" w:cs="Tahoma"/>
          <w:sz w:val="22"/>
          <w:szCs w:val="22"/>
        </w:rPr>
        <w:t>contrato Nº 319-2007-SEDAPAL de fecha 03 de setiembre del 2010</w:t>
      </w:r>
      <w:r>
        <w:rPr>
          <w:rFonts w:ascii="Tahoma" w:eastAsia="MS Mincho" w:hAnsi="Tahoma" w:cs="Tahoma"/>
          <w:sz w:val="22"/>
          <w:szCs w:val="22"/>
          <w:lang w:val="es-ES_tradnl"/>
        </w:rPr>
        <w:t>.</w:t>
      </w:r>
    </w:p>
    <w:p w:rsidR="00675FF8" w:rsidRDefault="00675FF8" w:rsidP="00675FF8">
      <w:pPr>
        <w:pStyle w:val="Prrafodelista"/>
        <w:rPr>
          <w:rFonts w:ascii="Tahoma" w:hAnsi="Tahoma" w:cs="Tahoma"/>
          <w:b/>
          <w:sz w:val="22"/>
          <w:szCs w:val="22"/>
        </w:rPr>
      </w:pPr>
    </w:p>
    <w:p w:rsidR="00675FF8" w:rsidRPr="00F90F47" w:rsidRDefault="00675FF8" w:rsidP="00675FF8">
      <w:pPr>
        <w:numPr>
          <w:ilvl w:val="0"/>
          <w:numId w:val="7"/>
        </w:numPr>
        <w:tabs>
          <w:tab w:val="clear" w:pos="1068"/>
        </w:tabs>
        <w:ind w:left="567" w:hanging="567"/>
        <w:jc w:val="both"/>
        <w:rPr>
          <w:rFonts w:ascii="Tahoma" w:hAnsi="Tahoma" w:cs="Tahoma"/>
          <w:b/>
          <w:sz w:val="22"/>
          <w:szCs w:val="22"/>
        </w:rPr>
      </w:pPr>
      <w:r>
        <w:rPr>
          <w:rFonts w:ascii="Tahoma" w:hAnsi="Tahoma" w:cs="Tahoma"/>
          <w:sz w:val="22"/>
          <w:szCs w:val="22"/>
          <w:lang w:val="es-ES_tradnl"/>
        </w:rPr>
        <w:t xml:space="preserve">Respecto a ello, cabe precisar que la Entidad ha señalado que el </w:t>
      </w:r>
      <w:r>
        <w:rPr>
          <w:rFonts w:ascii="Tahoma" w:hAnsi="Tahoma" w:cs="Tahoma"/>
          <w:sz w:val="22"/>
          <w:szCs w:val="22"/>
        </w:rPr>
        <w:t>Certificado de Conformidad Nº 03-2009-EGPS correspondiente al PES Nº 0017-2007-SEDAPAL, no es congruente con el Informe Nº 009-2008/EPy-IRC de fecha 16 de julio del 2008 ni con la Resolución de Gerencia de Proyectos y Obras Nº 056-2010-GPO que aprueba la liquidación del Contrato Nº 319-2007-SEDAPAL de fecha 03 de setiembre del 2010, al consignarse en el documento cuestionado que no se le aplicó ninguna penalidad en la ejecución de dicho contrato.</w:t>
      </w:r>
    </w:p>
    <w:p w:rsidR="00675FF8" w:rsidRDefault="00675FF8" w:rsidP="00675FF8">
      <w:pPr>
        <w:pStyle w:val="Prrafodelista"/>
        <w:rPr>
          <w:rFonts w:ascii="Tahoma" w:hAnsi="Tahoma" w:cs="Tahoma"/>
          <w:b/>
          <w:sz w:val="22"/>
          <w:szCs w:val="22"/>
        </w:rPr>
      </w:pPr>
    </w:p>
    <w:p w:rsidR="00675FF8" w:rsidRPr="004F5552" w:rsidRDefault="00675FF8" w:rsidP="00675FF8">
      <w:pPr>
        <w:numPr>
          <w:ilvl w:val="0"/>
          <w:numId w:val="7"/>
        </w:numPr>
        <w:tabs>
          <w:tab w:val="clear" w:pos="1068"/>
        </w:tabs>
        <w:ind w:left="567" w:hanging="567"/>
        <w:jc w:val="both"/>
        <w:rPr>
          <w:rFonts w:ascii="Tahoma" w:hAnsi="Tahoma" w:cs="Tahoma"/>
          <w:b/>
          <w:sz w:val="22"/>
          <w:szCs w:val="22"/>
        </w:rPr>
      </w:pPr>
      <w:r>
        <w:rPr>
          <w:rFonts w:ascii="Tahoma" w:hAnsi="Tahoma" w:cs="Tahoma"/>
          <w:sz w:val="22"/>
          <w:szCs w:val="22"/>
          <w:lang w:val="es-ES_tradnl"/>
        </w:rPr>
        <w:t>Ahora bien</w:t>
      </w:r>
      <w:r>
        <w:rPr>
          <w:rFonts w:ascii="Tahoma" w:hAnsi="Tahoma" w:cs="Tahoma"/>
          <w:sz w:val="22"/>
          <w:szCs w:val="22"/>
        </w:rPr>
        <w:t>, cabe precisar que el Postor ha señalado que al no habérsele notificado el Informe Nº 009-2008/EPy-IRC ni tampoco la Resolución de Gerencia de Proyectos y Obra Nº 056-2010GPO”, trajo como consecuencia que no tuviera conocimiento de la aplicación de la penalidad, sino de manera posterior a la presentación de propuestas.</w:t>
      </w:r>
    </w:p>
    <w:p w:rsidR="00675FF8" w:rsidRPr="003D420A" w:rsidRDefault="00675FF8" w:rsidP="00675FF8">
      <w:pPr>
        <w:rPr>
          <w:rFonts w:ascii="Tahoma" w:hAnsi="Tahoma" w:cs="Tahoma"/>
          <w:b/>
          <w:sz w:val="22"/>
          <w:szCs w:val="22"/>
        </w:rPr>
      </w:pPr>
    </w:p>
    <w:p w:rsidR="00675FF8" w:rsidRPr="00AC2507" w:rsidRDefault="00675FF8" w:rsidP="00675FF8">
      <w:pPr>
        <w:ind w:left="567"/>
        <w:jc w:val="both"/>
        <w:rPr>
          <w:rFonts w:ascii="Tahoma" w:hAnsi="Tahoma" w:cs="Tahoma"/>
          <w:b/>
          <w:sz w:val="22"/>
          <w:szCs w:val="22"/>
        </w:rPr>
      </w:pPr>
      <w:r>
        <w:rPr>
          <w:rFonts w:ascii="Tahoma" w:hAnsi="Tahoma" w:cs="Tahoma"/>
          <w:sz w:val="22"/>
          <w:szCs w:val="22"/>
        </w:rPr>
        <w:t>En respuesta a ello, la Entidad señaló que el Postor si tuvo conocimiento de la aplicación de una multa en el PES Nº 0017-2007-SEDAPAL (Contrato Nº 319-2007-SEDAPAL), por cuanto presentó su Factura Nº 001-000060 de fecha 11.07.2008 por la suma de S/. 117,027.06, y solo se abonó en la cuenta del Postor la suma de S/. 74,886.32; asimismo, señaló que mediante Carta Nº 1626-2010-EGP-C se le notificó de la liquidación del Contrato Nº 319-2007-SEDAPAL.</w:t>
      </w:r>
    </w:p>
    <w:p w:rsidR="00675FF8" w:rsidRDefault="00675FF8" w:rsidP="00675FF8">
      <w:pPr>
        <w:pStyle w:val="Prrafodelista"/>
        <w:rPr>
          <w:rFonts w:ascii="Tahoma" w:hAnsi="Tahoma" w:cs="Tahoma"/>
          <w:sz w:val="22"/>
          <w:szCs w:val="22"/>
        </w:rPr>
      </w:pPr>
    </w:p>
    <w:p w:rsidR="00675FF8" w:rsidRPr="000F60C9" w:rsidRDefault="00675FF8" w:rsidP="00675FF8">
      <w:pPr>
        <w:numPr>
          <w:ilvl w:val="0"/>
          <w:numId w:val="7"/>
        </w:numPr>
        <w:tabs>
          <w:tab w:val="clear" w:pos="1068"/>
        </w:tabs>
        <w:ind w:left="567" w:hanging="567"/>
        <w:jc w:val="both"/>
        <w:rPr>
          <w:rFonts w:ascii="Tahoma" w:hAnsi="Tahoma" w:cs="Tahoma"/>
          <w:b/>
          <w:sz w:val="22"/>
          <w:szCs w:val="22"/>
        </w:rPr>
      </w:pPr>
      <w:r>
        <w:rPr>
          <w:rFonts w:ascii="Tahoma" w:hAnsi="Tahoma" w:cs="Tahoma"/>
          <w:sz w:val="22"/>
          <w:szCs w:val="22"/>
        </w:rPr>
        <w:t>Respecto a ello, cabe precisar que obra a fojas 156 del presente expediente, la Carta Nº 1626-2010-EGP-C de fecha 10 de setiembre del 2010, mediante el cual se comunicó al Postor lo siguiente:</w:t>
      </w:r>
    </w:p>
    <w:p w:rsidR="00675FF8" w:rsidRDefault="00675FF8" w:rsidP="00675FF8">
      <w:pPr>
        <w:ind w:left="567"/>
        <w:jc w:val="both"/>
        <w:rPr>
          <w:rFonts w:ascii="Tahoma" w:hAnsi="Tahoma" w:cs="Tahoma"/>
          <w:sz w:val="22"/>
          <w:szCs w:val="22"/>
        </w:rPr>
      </w:pPr>
    </w:p>
    <w:p w:rsidR="00675FF8" w:rsidRPr="000F60C9" w:rsidRDefault="00675FF8" w:rsidP="00675FF8">
      <w:pPr>
        <w:ind w:left="851" w:right="282"/>
        <w:jc w:val="both"/>
        <w:rPr>
          <w:rFonts w:ascii="Tahoma" w:hAnsi="Tahoma" w:cs="Tahoma"/>
          <w:i/>
          <w:sz w:val="18"/>
          <w:szCs w:val="18"/>
        </w:rPr>
      </w:pPr>
      <w:r w:rsidRPr="000F60C9">
        <w:rPr>
          <w:rFonts w:ascii="Tahoma" w:hAnsi="Tahoma" w:cs="Tahoma"/>
          <w:i/>
          <w:sz w:val="18"/>
          <w:szCs w:val="18"/>
        </w:rPr>
        <w:lastRenderedPageBreak/>
        <w:t>“Es grato dirigirme a usted, con relación al documento de la referencia, a través del cual solicita la devolución de la Carta Fianza de Fiel Cumplimiento del Contrato Nº 319-2007-SEDAPAL.</w:t>
      </w:r>
    </w:p>
    <w:p w:rsidR="00675FF8" w:rsidRPr="000F60C9" w:rsidRDefault="00675FF8" w:rsidP="00675FF8">
      <w:pPr>
        <w:ind w:left="851" w:right="282"/>
        <w:jc w:val="both"/>
        <w:rPr>
          <w:rFonts w:ascii="Tahoma" w:hAnsi="Tahoma" w:cs="Tahoma"/>
          <w:i/>
          <w:sz w:val="18"/>
          <w:szCs w:val="18"/>
        </w:rPr>
      </w:pPr>
    </w:p>
    <w:p w:rsidR="00675FF8" w:rsidRPr="000F60C9" w:rsidRDefault="00675FF8" w:rsidP="00675FF8">
      <w:pPr>
        <w:ind w:left="851" w:right="282"/>
        <w:jc w:val="both"/>
        <w:rPr>
          <w:rFonts w:ascii="Tahoma" w:hAnsi="Tahoma" w:cs="Tahoma"/>
          <w:b/>
          <w:i/>
          <w:sz w:val="18"/>
          <w:szCs w:val="18"/>
        </w:rPr>
      </w:pPr>
      <w:r w:rsidRPr="000F60C9">
        <w:rPr>
          <w:rFonts w:ascii="Tahoma" w:hAnsi="Tahoma" w:cs="Tahoma"/>
          <w:i/>
          <w:sz w:val="18"/>
          <w:szCs w:val="18"/>
        </w:rPr>
        <w:t>Al respecto, el comunicamos que habiéndose liquidado el Contrato Nº 319-2007-SEDAPAL, mediante Resolución Gerencia de Proyectos y Obras Nº 056-2010-GPO; se solicitó a nuestro Equipo Operaciones Financieras la devolución de la Carta Fianza de Fiel Cumplimiento, por lo que agradecemos se sirva realizar las coordinaciones correspondiente con dicha área”.</w:t>
      </w:r>
    </w:p>
    <w:p w:rsidR="00675FF8" w:rsidRPr="00663F0A" w:rsidRDefault="00675FF8" w:rsidP="00675FF8">
      <w:pPr>
        <w:pStyle w:val="Prrafodelista"/>
        <w:rPr>
          <w:rFonts w:ascii="Tahoma" w:hAnsi="Tahoma" w:cs="Tahoma"/>
          <w:sz w:val="22"/>
          <w:szCs w:val="22"/>
        </w:rPr>
      </w:pPr>
    </w:p>
    <w:p w:rsidR="00675FF8" w:rsidRDefault="00675FF8" w:rsidP="00675FF8">
      <w:pPr>
        <w:numPr>
          <w:ilvl w:val="0"/>
          <w:numId w:val="7"/>
        </w:numPr>
        <w:tabs>
          <w:tab w:val="clear" w:pos="1068"/>
        </w:tabs>
        <w:ind w:left="567" w:hanging="567"/>
        <w:jc w:val="both"/>
        <w:rPr>
          <w:rFonts w:ascii="Tahoma" w:hAnsi="Tahoma" w:cs="Tahoma"/>
          <w:sz w:val="22"/>
          <w:szCs w:val="22"/>
        </w:rPr>
      </w:pPr>
      <w:r w:rsidRPr="00663F0A">
        <w:rPr>
          <w:rFonts w:ascii="Tahoma" w:hAnsi="Tahoma" w:cs="Tahoma"/>
          <w:sz w:val="22"/>
          <w:szCs w:val="22"/>
        </w:rPr>
        <w:t>Nótese entonces, q</w:t>
      </w:r>
      <w:r>
        <w:rPr>
          <w:rFonts w:ascii="Tahoma" w:hAnsi="Tahoma" w:cs="Tahoma"/>
          <w:sz w:val="22"/>
          <w:szCs w:val="22"/>
        </w:rPr>
        <w:t>ue a través de</w:t>
      </w:r>
      <w:r w:rsidRPr="00663F0A">
        <w:rPr>
          <w:rFonts w:ascii="Tahoma" w:hAnsi="Tahoma" w:cs="Tahoma"/>
          <w:sz w:val="22"/>
          <w:szCs w:val="22"/>
        </w:rPr>
        <w:t xml:space="preserve"> </w:t>
      </w:r>
      <w:r>
        <w:rPr>
          <w:rFonts w:ascii="Tahoma" w:hAnsi="Tahoma" w:cs="Tahoma"/>
          <w:sz w:val="22"/>
          <w:szCs w:val="22"/>
        </w:rPr>
        <w:t>la Carta Nº 1626-2010-EGP-C la Entidad no notificó al Postor</w:t>
      </w:r>
      <w:r w:rsidRPr="00663F0A">
        <w:rPr>
          <w:rFonts w:ascii="Tahoma" w:hAnsi="Tahoma" w:cs="Tahoma"/>
          <w:sz w:val="22"/>
          <w:szCs w:val="22"/>
        </w:rPr>
        <w:t xml:space="preserve"> la Resolución</w:t>
      </w:r>
      <w:r>
        <w:rPr>
          <w:rFonts w:ascii="Tahoma" w:hAnsi="Tahoma" w:cs="Tahoma"/>
          <w:sz w:val="22"/>
          <w:szCs w:val="22"/>
        </w:rPr>
        <w:t xml:space="preserve"> de</w:t>
      </w:r>
      <w:r w:rsidRPr="00663F0A">
        <w:rPr>
          <w:rFonts w:ascii="Tahoma" w:hAnsi="Tahoma" w:cs="Tahoma"/>
          <w:sz w:val="22"/>
          <w:szCs w:val="22"/>
        </w:rPr>
        <w:t xml:space="preserve"> Gerencia de Proyectos y Obras Nº 056-2010-GPO</w:t>
      </w:r>
      <w:r>
        <w:rPr>
          <w:rFonts w:ascii="Tahoma" w:hAnsi="Tahoma" w:cs="Tahoma"/>
          <w:sz w:val="22"/>
          <w:szCs w:val="22"/>
        </w:rPr>
        <w:t>, mediante la cual se aprobó la Liquidación del Contrato Nº 319-2007-SEDAPAL, sino que solamente hizo referencia a dicha resolución a fin de dar respuesta a la solicitud de devolución de la Carta Fianza de Fiel Cumplimiento.</w:t>
      </w:r>
    </w:p>
    <w:p w:rsidR="00675FF8" w:rsidRDefault="00675FF8" w:rsidP="00675FF8">
      <w:pPr>
        <w:ind w:left="567"/>
        <w:jc w:val="both"/>
        <w:rPr>
          <w:rFonts w:ascii="Tahoma" w:hAnsi="Tahoma" w:cs="Tahoma"/>
          <w:sz w:val="22"/>
          <w:szCs w:val="22"/>
        </w:rPr>
      </w:pPr>
    </w:p>
    <w:p w:rsidR="00675FF8" w:rsidRDefault="00675FF8" w:rsidP="00675FF8">
      <w:pPr>
        <w:numPr>
          <w:ilvl w:val="0"/>
          <w:numId w:val="7"/>
        </w:numPr>
        <w:tabs>
          <w:tab w:val="clear" w:pos="1068"/>
        </w:tabs>
        <w:ind w:left="567" w:hanging="567"/>
        <w:jc w:val="both"/>
        <w:rPr>
          <w:rFonts w:ascii="Tahoma" w:hAnsi="Tahoma" w:cs="Tahoma"/>
          <w:sz w:val="22"/>
          <w:szCs w:val="22"/>
        </w:rPr>
      </w:pPr>
      <w:r>
        <w:rPr>
          <w:rFonts w:ascii="Tahoma" w:hAnsi="Tahoma" w:cs="Tahoma"/>
          <w:sz w:val="22"/>
          <w:szCs w:val="22"/>
        </w:rPr>
        <w:t xml:space="preserve">Por lo señalado, </w:t>
      </w:r>
      <w:r w:rsidRPr="00965EE3">
        <w:rPr>
          <w:rFonts w:ascii="Tahoma" w:hAnsi="Tahoma" w:cs="Tahoma"/>
          <w:sz w:val="22"/>
          <w:szCs w:val="22"/>
        </w:rPr>
        <w:t>se debe precisar que no se</w:t>
      </w:r>
      <w:r>
        <w:rPr>
          <w:rFonts w:ascii="Tahoma" w:hAnsi="Tahoma" w:cs="Tahoma"/>
          <w:sz w:val="22"/>
          <w:szCs w:val="22"/>
        </w:rPr>
        <w:t xml:space="preserve"> puede asumir que el Consorcio</w:t>
      </w:r>
      <w:r w:rsidRPr="00965EE3">
        <w:rPr>
          <w:rFonts w:ascii="Tahoma" w:hAnsi="Tahoma" w:cs="Tahoma"/>
          <w:sz w:val="22"/>
          <w:szCs w:val="22"/>
        </w:rPr>
        <w:t xml:space="preserve"> tomó conocimiento de la penalidad aplicada</w:t>
      </w:r>
      <w:r>
        <w:rPr>
          <w:rFonts w:ascii="Tahoma" w:hAnsi="Tahoma" w:cs="Tahoma"/>
          <w:sz w:val="22"/>
          <w:szCs w:val="22"/>
        </w:rPr>
        <w:t xml:space="preserve"> por las razones expuestas por la Entidad, es decir porque se abonó en su cuenta la suma de S/. 74,886.32 cuando éste presentó la Factura Nº 001-000060 por la suma de S/. 117,027.06, más aún, cuando no se ha acreditado que el acto administrativo que aprobó la liquidación final, es decir la Resolución de Gerencia de Proyectos y Obras Nº 056-2010-GPO de fecha 07 de setiembre del 2010, en la cual se hace referencia al documento interno de la Entidad denominado Informe Nº 009-2008/EPy-IRC que estableció la multa contra el Consorcio, ha sido notificado de manera anterior a la presentación de la propuesta técnica del Consorcio en el Concurso Público Nº 0005-2010-SEDAPAL (PRIMERA CONVOCATORIA), el mismo que se realizó el 07 de setiembre del 2010.</w:t>
      </w:r>
    </w:p>
    <w:p w:rsidR="00675FF8" w:rsidRDefault="00675FF8" w:rsidP="00675FF8">
      <w:pPr>
        <w:pStyle w:val="Prrafodelista"/>
        <w:rPr>
          <w:rFonts w:ascii="Tahoma" w:hAnsi="Tahoma" w:cs="Tahoma"/>
          <w:sz w:val="22"/>
          <w:szCs w:val="22"/>
        </w:rPr>
      </w:pPr>
    </w:p>
    <w:p w:rsidR="00675FF8" w:rsidRPr="005E3926" w:rsidRDefault="00675FF8" w:rsidP="00675FF8">
      <w:pPr>
        <w:numPr>
          <w:ilvl w:val="0"/>
          <w:numId w:val="7"/>
        </w:numPr>
        <w:tabs>
          <w:tab w:val="clear" w:pos="1068"/>
        </w:tabs>
        <w:ind w:left="567" w:hanging="567"/>
        <w:jc w:val="both"/>
        <w:rPr>
          <w:rFonts w:ascii="Tahoma" w:hAnsi="Tahoma" w:cs="Tahoma"/>
          <w:sz w:val="22"/>
          <w:szCs w:val="22"/>
        </w:rPr>
      </w:pPr>
      <w:r>
        <w:rPr>
          <w:rFonts w:ascii="Tahoma" w:eastAsia="MS Mincho" w:hAnsi="Tahoma" w:cs="Tahoma"/>
          <w:sz w:val="22"/>
          <w:szCs w:val="22"/>
          <w:lang w:val="es-ES_tradnl"/>
        </w:rPr>
        <w:t>En tal sentido,</w:t>
      </w:r>
      <w:r w:rsidRPr="004F2507">
        <w:rPr>
          <w:rFonts w:ascii="Tahoma" w:eastAsia="MS Mincho" w:hAnsi="Tahoma" w:cs="Tahoma"/>
          <w:sz w:val="22"/>
          <w:szCs w:val="22"/>
          <w:lang w:val="es-ES_tradnl"/>
        </w:rPr>
        <w:t xml:space="preserve"> considerando que</w:t>
      </w:r>
      <w:r>
        <w:rPr>
          <w:rFonts w:ascii="Tahoma" w:eastAsia="MS Mincho" w:hAnsi="Tahoma" w:cs="Tahoma"/>
          <w:sz w:val="22"/>
          <w:szCs w:val="22"/>
          <w:lang w:val="es-ES_tradnl"/>
        </w:rPr>
        <w:t xml:space="preserve"> el Consorcio</w:t>
      </w:r>
      <w:r w:rsidRPr="004F2507">
        <w:rPr>
          <w:rFonts w:ascii="Tahoma" w:eastAsia="MS Mincho" w:hAnsi="Tahoma" w:cs="Tahoma"/>
          <w:sz w:val="22"/>
          <w:szCs w:val="22"/>
          <w:lang w:val="es-ES_tradnl"/>
        </w:rPr>
        <w:t xml:space="preserve"> no tuvo conocimiento de la</w:t>
      </w:r>
      <w:r>
        <w:rPr>
          <w:rFonts w:ascii="Tahoma" w:eastAsia="MS Mincho" w:hAnsi="Tahoma" w:cs="Tahoma"/>
          <w:sz w:val="22"/>
          <w:szCs w:val="22"/>
          <w:lang w:val="es-ES_tradnl"/>
        </w:rPr>
        <w:t xml:space="preserve"> aplicación de la multa en la ejecución del Contrato Nº 319-2007-SEDAPAL </w:t>
      </w:r>
      <w:r w:rsidRPr="004F2507">
        <w:rPr>
          <w:rFonts w:ascii="Tahoma" w:eastAsia="MS Mincho" w:hAnsi="Tahoma" w:cs="Tahoma"/>
          <w:sz w:val="22"/>
          <w:szCs w:val="22"/>
          <w:lang w:val="es-ES_tradnl"/>
        </w:rPr>
        <w:t>sino de manera posterior a la presentación de su propuesta, por lo tanto, resulta válido colegir en este caso concreto, que la presentación de</w:t>
      </w:r>
      <w:r>
        <w:rPr>
          <w:rFonts w:ascii="Tahoma" w:eastAsia="MS Mincho" w:hAnsi="Tahoma" w:cs="Tahoma"/>
          <w:sz w:val="22"/>
          <w:szCs w:val="22"/>
          <w:lang w:val="es-ES_tradnl"/>
        </w:rPr>
        <w:t>l documento cuestionado no era inexacto.</w:t>
      </w:r>
    </w:p>
    <w:p w:rsidR="00675FF8" w:rsidRPr="00675FF8" w:rsidRDefault="00675FF8" w:rsidP="00675FF8">
      <w:pPr>
        <w:jc w:val="both"/>
        <w:rPr>
          <w:rFonts w:ascii="Tahoma" w:hAnsi="Tahoma" w:cs="Tahoma"/>
          <w:sz w:val="22"/>
          <w:szCs w:val="22"/>
        </w:rPr>
      </w:pPr>
    </w:p>
    <w:p w:rsidR="00675FF8" w:rsidRPr="009B6D8B" w:rsidRDefault="00675FF8" w:rsidP="00675FF8">
      <w:pPr>
        <w:tabs>
          <w:tab w:val="left" w:pos="3544"/>
          <w:tab w:val="left" w:pos="7230"/>
        </w:tabs>
        <w:ind w:right="-1" w:firstLine="567"/>
        <w:jc w:val="both"/>
        <w:rPr>
          <w:rFonts w:ascii="Tahoma" w:eastAsiaTheme="minorHAnsi" w:hAnsi="Tahoma" w:cs="Tahoma"/>
          <w:color w:val="000000"/>
          <w:sz w:val="22"/>
          <w:szCs w:val="22"/>
        </w:rPr>
      </w:pPr>
      <w:r w:rsidRPr="009B6D8B">
        <w:rPr>
          <w:rFonts w:ascii="Tahoma" w:hAnsi="Tahoma" w:cs="Tahoma"/>
          <w:sz w:val="22"/>
          <w:szCs w:val="22"/>
        </w:rPr>
        <w:t xml:space="preserve">Por estos fundamentos, </w:t>
      </w:r>
      <w:r w:rsidRPr="009B6D8B">
        <w:rPr>
          <w:rFonts w:ascii="Tahoma" w:hAnsi="Tahoma" w:cs="Tahoma"/>
          <w:color w:val="000000"/>
          <w:sz w:val="22"/>
          <w:szCs w:val="22"/>
        </w:rPr>
        <w:t>de conformidad con el inf</w:t>
      </w:r>
      <w:r w:rsidRPr="009B6D8B">
        <w:rPr>
          <w:rFonts w:ascii="Tahoma" w:eastAsia="Calibri" w:hAnsi="Tahoma" w:cs="Tahoma"/>
          <w:color w:val="000000"/>
          <w:sz w:val="22"/>
          <w:szCs w:val="22"/>
        </w:rPr>
        <w:t xml:space="preserve">orme de la Vocal Ponente Dra. Ada Rosa Basulto Liewald y la intervención de los Señores Vocales </w:t>
      </w:r>
      <w:r w:rsidRPr="009B6D8B">
        <w:rPr>
          <w:rFonts w:ascii="Tahoma" w:eastAsiaTheme="minorHAnsi" w:hAnsi="Tahoma" w:cs="Tahoma"/>
          <w:color w:val="000000"/>
          <w:sz w:val="22"/>
          <w:szCs w:val="22"/>
        </w:rPr>
        <w:t xml:space="preserve">Dr. Carlos Vicente Navas Rondón y </w:t>
      </w:r>
      <w:r w:rsidRPr="009B6D8B">
        <w:rPr>
          <w:rFonts w:ascii="Tahoma" w:eastAsia="Calibri" w:hAnsi="Tahoma" w:cs="Tahoma"/>
          <w:color w:val="000000"/>
          <w:sz w:val="22"/>
          <w:szCs w:val="22"/>
        </w:rPr>
        <w:t xml:space="preserve">Dra. Janette Elke Ramírez Maynetto; </w:t>
      </w:r>
      <w:r w:rsidRPr="009B6D8B">
        <w:rPr>
          <w:rFonts w:ascii="Tahoma" w:eastAsiaTheme="minorHAnsi" w:hAnsi="Tahoma" w:cs="Tahoma"/>
          <w:color w:val="000000"/>
          <w:sz w:val="22"/>
          <w:szCs w:val="22"/>
        </w:rPr>
        <w:t>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y los artículos 17 y 18 del Reglamento de Organización y Funciones del OSCE, aprobado por Decreto Supremo № 006-2009-EF, analizados los antecedentes y luego de agotado el debate correspondiente, por unanimidad</w:t>
      </w:r>
    </w:p>
    <w:p w:rsidR="00675FF8" w:rsidRDefault="00675FF8" w:rsidP="00675FF8">
      <w:pPr>
        <w:ind w:firstLine="426"/>
        <w:jc w:val="both"/>
        <w:rPr>
          <w:rFonts w:ascii="Tahoma" w:hAnsi="Tahoma" w:cs="Tahoma"/>
          <w:sz w:val="22"/>
          <w:szCs w:val="22"/>
        </w:rPr>
      </w:pPr>
    </w:p>
    <w:p w:rsidR="00B03BDE" w:rsidRPr="009B6D8B" w:rsidRDefault="00B03BDE" w:rsidP="00675FF8">
      <w:pPr>
        <w:ind w:firstLine="426"/>
        <w:jc w:val="both"/>
        <w:rPr>
          <w:rFonts w:ascii="Tahoma" w:hAnsi="Tahoma" w:cs="Tahoma"/>
          <w:sz w:val="22"/>
          <w:szCs w:val="22"/>
        </w:rPr>
      </w:pPr>
    </w:p>
    <w:p w:rsidR="00675FF8" w:rsidRPr="009B6D8B" w:rsidRDefault="00675FF8" w:rsidP="00675FF8">
      <w:pPr>
        <w:ind w:firstLine="567"/>
        <w:jc w:val="both"/>
        <w:rPr>
          <w:rFonts w:ascii="Tahoma" w:hAnsi="Tahoma" w:cs="Tahoma"/>
          <w:b/>
          <w:sz w:val="22"/>
          <w:szCs w:val="22"/>
        </w:rPr>
      </w:pPr>
      <w:r w:rsidRPr="009B6D8B">
        <w:rPr>
          <w:rFonts w:ascii="Tahoma" w:hAnsi="Tahoma" w:cs="Tahoma"/>
          <w:b/>
          <w:sz w:val="22"/>
          <w:szCs w:val="22"/>
        </w:rPr>
        <w:lastRenderedPageBreak/>
        <w:t xml:space="preserve">LA SALA RESUELVE: </w:t>
      </w:r>
    </w:p>
    <w:p w:rsidR="00675FF8" w:rsidRPr="009B6D8B" w:rsidRDefault="00675FF8" w:rsidP="00675FF8">
      <w:pPr>
        <w:jc w:val="both"/>
        <w:rPr>
          <w:rFonts w:ascii="Tahoma" w:hAnsi="Tahoma" w:cs="Tahoma"/>
          <w:snapToGrid w:val="0"/>
          <w:sz w:val="22"/>
          <w:szCs w:val="22"/>
        </w:rPr>
      </w:pPr>
    </w:p>
    <w:p w:rsidR="00675FF8" w:rsidRPr="00D72553" w:rsidRDefault="00675FF8" w:rsidP="00675FF8">
      <w:pPr>
        <w:numPr>
          <w:ilvl w:val="0"/>
          <w:numId w:val="8"/>
        </w:numPr>
        <w:ind w:left="567" w:hanging="425"/>
        <w:jc w:val="both"/>
        <w:rPr>
          <w:rFonts w:ascii="Tahoma" w:hAnsi="Tahoma" w:cs="Tahoma"/>
          <w:sz w:val="22"/>
          <w:szCs w:val="22"/>
        </w:rPr>
      </w:pPr>
      <w:r w:rsidRPr="00D72553">
        <w:rPr>
          <w:rFonts w:ascii="Tahoma" w:hAnsi="Tahoma" w:cs="Tahoma"/>
          <w:sz w:val="22"/>
          <w:szCs w:val="22"/>
        </w:rPr>
        <w:t xml:space="preserve">Declarar no ha lugar </w:t>
      </w:r>
      <w:r>
        <w:rPr>
          <w:rFonts w:ascii="Tahoma" w:hAnsi="Tahoma" w:cs="Tahoma"/>
          <w:sz w:val="22"/>
          <w:szCs w:val="22"/>
        </w:rPr>
        <w:t>la aplicación de sanción</w:t>
      </w:r>
      <w:r w:rsidRPr="00D72553">
        <w:rPr>
          <w:rFonts w:ascii="Tahoma" w:hAnsi="Tahoma" w:cs="Tahoma"/>
          <w:sz w:val="22"/>
          <w:szCs w:val="22"/>
        </w:rPr>
        <w:t xml:space="preserve"> contra </w:t>
      </w:r>
      <w:r w:rsidRPr="00C110FE">
        <w:rPr>
          <w:rFonts w:ascii="Tahoma" w:eastAsia="MS Mincho" w:hAnsi="Tahoma" w:cs="Tahoma"/>
          <w:sz w:val="22"/>
          <w:szCs w:val="22"/>
          <w:lang w:val="es-ES_tradnl"/>
        </w:rPr>
        <w:t>la</w:t>
      </w:r>
      <w:r>
        <w:rPr>
          <w:rFonts w:ascii="Tahoma" w:eastAsia="MS Mincho" w:hAnsi="Tahoma" w:cs="Tahoma"/>
          <w:sz w:val="22"/>
          <w:szCs w:val="22"/>
          <w:lang w:val="es-ES_tradnl"/>
        </w:rPr>
        <w:t xml:space="preserve">s </w:t>
      </w:r>
      <w:r w:rsidRPr="00A9471B">
        <w:rPr>
          <w:rFonts w:ascii="Tahoma" w:hAnsi="Tahoma" w:cs="Tahoma"/>
          <w:sz w:val="22"/>
          <w:szCs w:val="22"/>
        </w:rPr>
        <w:t xml:space="preserve">empresas CADUCEO CONSULTORES S.A. Y </w:t>
      </w:r>
      <w:r>
        <w:rPr>
          <w:rFonts w:ascii="Tahoma" w:hAnsi="Tahoma" w:cs="Tahoma"/>
          <w:sz w:val="22"/>
          <w:szCs w:val="22"/>
        </w:rPr>
        <w:t xml:space="preserve">RV CONSULT ASOC S.A.C., integrantes del </w:t>
      </w:r>
      <w:r w:rsidRPr="00A9471B">
        <w:rPr>
          <w:rFonts w:ascii="Tahoma" w:hAnsi="Tahoma" w:cs="Tahoma"/>
          <w:sz w:val="22"/>
          <w:szCs w:val="22"/>
        </w:rPr>
        <w:t>CONSORCIO CRV</w:t>
      </w:r>
      <w:r w:rsidRPr="00D72553">
        <w:rPr>
          <w:rFonts w:ascii="Tahoma" w:hAnsi="Tahoma" w:cs="Tahoma"/>
          <w:sz w:val="22"/>
          <w:szCs w:val="22"/>
        </w:rPr>
        <w:t>, debiendo archivarse el presente expediente.</w:t>
      </w:r>
    </w:p>
    <w:p w:rsidR="00675FF8" w:rsidRPr="009B6D8B" w:rsidRDefault="00675FF8" w:rsidP="00675FF8">
      <w:pPr>
        <w:tabs>
          <w:tab w:val="left" w:pos="180"/>
          <w:tab w:val="left" w:pos="540"/>
        </w:tabs>
        <w:ind w:left="540"/>
        <w:jc w:val="both"/>
        <w:rPr>
          <w:rFonts w:ascii="Tahoma" w:hAnsi="Tahoma" w:cs="Tahoma"/>
          <w:sz w:val="22"/>
          <w:szCs w:val="22"/>
        </w:rPr>
      </w:pPr>
    </w:p>
    <w:p w:rsidR="00675FF8" w:rsidRPr="009B6D8B" w:rsidRDefault="00675FF8" w:rsidP="00675FF8">
      <w:pPr>
        <w:jc w:val="both"/>
        <w:rPr>
          <w:rFonts w:ascii="Tahoma" w:hAnsi="Tahoma" w:cs="Tahoma"/>
          <w:sz w:val="22"/>
          <w:szCs w:val="22"/>
        </w:rPr>
      </w:pPr>
    </w:p>
    <w:p w:rsidR="00675FF8" w:rsidRPr="009B6D8B" w:rsidRDefault="00675FF8" w:rsidP="00675FF8">
      <w:pPr>
        <w:pStyle w:val="Textoindependiente21"/>
        <w:ind w:firstLine="567"/>
        <w:rPr>
          <w:rFonts w:cs="Tahoma"/>
          <w:szCs w:val="22"/>
        </w:rPr>
      </w:pPr>
      <w:r w:rsidRPr="009B6D8B">
        <w:rPr>
          <w:rFonts w:cs="Tahoma"/>
          <w:szCs w:val="22"/>
        </w:rPr>
        <w:t>Regístrese, comuníquese y publíquese.</w:t>
      </w:r>
    </w:p>
    <w:p w:rsidR="00675FF8" w:rsidRPr="009B6D8B" w:rsidRDefault="00675FF8" w:rsidP="00675FF8">
      <w:pPr>
        <w:jc w:val="center"/>
        <w:rPr>
          <w:rFonts w:ascii="Tahoma" w:hAnsi="Tahoma" w:cs="Tahoma"/>
          <w:b/>
          <w:sz w:val="22"/>
          <w:szCs w:val="22"/>
        </w:rPr>
      </w:pPr>
    </w:p>
    <w:p w:rsidR="00675FF8" w:rsidRDefault="00675FF8" w:rsidP="00675FF8">
      <w:pPr>
        <w:jc w:val="center"/>
        <w:rPr>
          <w:rFonts w:ascii="Tahoma" w:hAnsi="Tahoma" w:cs="Tahoma"/>
          <w:b/>
          <w:sz w:val="22"/>
          <w:szCs w:val="22"/>
        </w:rPr>
      </w:pPr>
    </w:p>
    <w:p w:rsidR="00675FF8" w:rsidRPr="009B6D8B" w:rsidRDefault="00675FF8" w:rsidP="00675FF8">
      <w:pPr>
        <w:jc w:val="center"/>
        <w:rPr>
          <w:rFonts w:ascii="Tahoma" w:hAnsi="Tahoma" w:cs="Tahoma"/>
          <w:b/>
          <w:sz w:val="22"/>
          <w:szCs w:val="22"/>
        </w:rPr>
      </w:pPr>
    </w:p>
    <w:p w:rsidR="00675FF8" w:rsidRPr="009B6D8B" w:rsidRDefault="00675FF8" w:rsidP="00675FF8">
      <w:pPr>
        <w:jc w:val="center"/>
        <w:rPr>
          <w:rFonts w:ascii="Tahoma" w:hAnsi="Tahoma" w:cs="Tahoma"/>
          <w:b/>
          <w:sz w:val="22"/>
          <w:szCs w:val="22"/>
        </w:rPr>
      </w:pPr>
    </w:p>
    <w:p w:rsidR="00675FF8" w:rsidRPr="009B6D8B" w:rsidRDefault="00675FF8" w:rsidP="00675FF8">
      <w:pPr>
        <w:jc w:val="center"/>
        <w:rPr>
          <w:rFonts w:ascii="Tahoma" w:hAnsi="Tahoma" w:cs="Tahoma"/>
          <w:b/>
          <w:sz w:val="22"/>
          <w:szCs w:val="22"/>
        </w:rPr>
      </w:pPr>
    </w:p>
    <w:p w:rsidR="00675FF8" w:rsidRPr="009B6D8B" w:rsidRDefault="00675FF8" w:rsidP="00675FF8">
      <w:pPr>
        <w:jc w:val="center"/>
        <w:rPr>
          <w:rFonts w:ascii="Tahoma" w:hAnsi="Tahoma" w:cs="Tahoma"/>
          <w:b/>
          <w:sz w:val="22"/>
          <w:szCs w:val="22"/>
        </w:rPr>
      </w:pPr>
    </w:p>
    <w:p w:rsidR="00675FF8" w:rsidRPr="009B6D8B" w:rsidRDefault="00675FF8" w:rsidP="00675FF8">
      <w:pPr>
        <w:jc w:val="center"/>
        <w:rPr>
          <w:rFonts w:ascii="Tahoma" w:hAnsi="Tahoma" w:cs="Tahoma"/>
          <w:b/>
          <w:shadow/>
          <w:sz w:val="22"/>
          <w:szCs w:val="22"/>
          <w:lang w:val="pt-BR"/>
        </w:rPr>
      </w:pPr>
      <w:r w:rsidRPr="009B6D8B">
        <w:rPr>
          <w:rFonts w:ascii="Tahoma" w:hAnsi="Tahoma" w:cs="Tahoma"/>
          <w:b/>
          <w:shadow/>
          <w:sz w:val="22"/>
          <w:szCs w:val="22"/>
          <w:lang w:val="pt-BR"/>
        </w:rPr>
        <w:t>PRESIDENTE</w:t>
      </w:r>
    </w:p>
    <w:p w:rsidR="00675FF8" w:rsidRPr="009B6D8B" w:rsidRDefault="00675FF8" w:rsidP="00675FF8">
      <w:pPr>
        <w:ind w:firstLine="708"/>
        <w:rPr>
          <w:rFonts w:ascii="Tahoma" w:hAnsi="Tahoma" w:cs="Tahoma"/>
          <w:b/>
          <w:shadow/>
          <w:sz w:val="22"/>
          <w:szCs w:val="22"/>
          <w:lang w:val="pt-BR"/>
        </w:rPr>
      </w:pPr>
    </w:p>
    <w:p w:rsidR="00675FF8" w:rsidRPr="009B6D8B" w:rsidRDefault="00675FF8" w:rsidP="00675FF8">
      <w:pPr>
        <w:ind w:firstLine="708"/>
        <w:rPr>
          <w:rFonts w:ascii="Tahoma" w:hAnsi="Tahoma" w:cs="Tahoma"/>
          <w:b/>
          <w:shadow/>
          <w:sz w:val="22"/>
          <w:szCs w:val="22"/>
          <w:lang w:val="pt-BR"/>
        </w:rPr>
      </w:pPr>
      <w:r w:rsidRPr="009B6D8B">
        <w:rPr>
          <w:rFonts w:ascii="Tahoma" w:hAnsi="Tahoma" w:cs="Tahoma"/>
          <w:b/>
          <w:shadow/>
          <w:sz w:val="22"/>
          <w:szCs w:val="22"/>
          <w:lang w:val="pt-BR"/>
        </w:rPr>
        <w:t xml:space="preserve">VOCAL           </w:t>
      </w:r>
      <w:r w:rsidRPr="009B6D8B">
        <w:rPr>
          <w:rFonts w:ascii="Tahoma" w:hAnsi="Tahoma" w:cs="Tahoma"/>
          <w:b/>
          <w:shadow/>
          <w:sz w:val="22"/>
          <w:szCs w:val="22"/>
          <w:lang w:val="pt-BR"/>
        </w:rPr>
        <w:tab/>
      </w:r>
      <w:r w:rsidRPr="009B6D8B">
        <w:rPr>
          <w:rFonts w:ascii="Tahoma" w:hAnsi="Tahoma" w:cs="Tahoma"/>
          <w:b/>
          <w:shadow/>
          <w:sz w:val="22"/>
          <w:szCs w:val="22"/>
          <w:lang w:val="pt-BR"/>
        </w:rPr>
        <w:tab/>
        <w:t xml:space="preserve">                                                     VOCAL</w:t>
      </w:r>
    </w:p>
    <w:p w:rsidR="00675FF8" w:rsidRPr="009B6D8B" w:rsidRDefault="00675FF8" w:rsidP="00675FF8">
      <w:pPr>
        <w:rPr>
          <w:rFonts w:ascii="Tahoma" w:hAnsi="Tahoma" w:cs="Tahoma"/>
          <w:sz w:val="22"/>
          <w:szCs w:val="22"/>
          <w:lang w:val="pt-BR"/>
        </w:rPr>
      </w:pPr>
    </w:p>
    <w:p w:rsidR="00675FF8" w:rsidRPr="009B6D8B" w:rsidRDefault="00675FF8" w:rsidP="00675FF8">
      <w:pPr>
        <w:jc w:val="both"/>
        <w:rPr>
          <w:rFonts w:ascii="Tahoma" w:hAnsi="Tahoma" w:cs="Tahoma"/>
          <w:sz w:val="22"/>
          <w:szCs w:val="22"/>
          <w:lang w:val="pt-BR"/>
        </w:rPr>
      </w:pPr>
      <w:r w:rsidRPr="009B6D8B">
        <w:rPr>
          <w:rFonts w:ascii="Tahoma" w:hAnsi="Tahoma" w:cs="Tahoma"/>
          <w:sz w:val="22"/>
          <w:szCs w:val="22"/>
          <w:lang w:val="pt-BR"/>
        </w:rPr>
        <w:t>ss.</w:t>
      </w:r>
    </w:p>
    <w:p w:rsidR="00675FF8" w:rsidRPr="009B6D8B" w:rsidRDefault="00675FF8" w:rsidP="00675FF8">
      <w:pPr>
        <w:jc w:val="both"/>
        <w:rPr>
          <w:rFonts w:ascii="Tahoma" w:hAnsi="Tahoma" w:cs="Tahoma"/>
          <w:sz w:val="22"/>
          <w:szCs w:val="22"/>
          <w:lang w:val="pt-BR"/>
        </w:rPr>
      </w:pPr>
      <w:r w:rsidRPr="009B6D8B">
        <w:rPr>
          <w:rFonts w:ascii="Tahoma" w:hAnsi="Tahoma" w:cs="Tahoma"/>
          <w:sz w:val="22"/>
          <w:szCs w:val="22"/>
          <w:lang w:val="pt-BR"/>
        </w:rPr>
        <w:t>Navas Rondon</w:t>
      </w:r>
    </w:p>
    <w:p w:rsidR="00675FF8" w:rsidRPr="009B6D8B" w:rsidRDefault="00675FF8" w:rsidP="00675FF8">
      <w:pPr>
        <w:pStyle w:val="Textoindependiente21"/>
        <w:tabs>
          <w:tab w:val="left" w:pos="5250"/>
        </w:tabs>
        <w:rPr>
          <w:rFonts w:cs="Tahoma"/>
          <w:szCs w:val="22"/>
          <w:lang w:val="pt-BR"/>
        </w:rPr>
      </w:pPr>
      <w:r w:rsidRPr="009B6D8B">
        <w:rPr>
          <w:rFonts w:cs="Tahoma"/>
          <w:szCs w:val="22"/>
          <w:lang w:val="en-US"/>
        </w:rPr>
        <w:t>Ramírez Maynetto.</w:t>
      </w:r>
    </w:p>
    <w:p w:rsidR="00675FF8" w:rsidRDefault="00675FF8" w:rsidP="00675FF8">
      <w:pPr>
        <w:pStyle w:val="Textoindependiente21"/>
        <w:tabs>
          <w:tab w:val="left" w:pos="5250"/>
        </w:tabs>
      </w:pPr>
      <w:r w:rsidRPr="009B6D8B">
        <w:rPr>
          <w:rFonts w:cs="Tahoma"/>
          <w:szCs w:val="22"/>
          <w:lang w:val="pt-BR"/>
        </w:rPr>
        <w:t>Basulto Liewald.</w:t>
      </w:r>
    </w:p>
    <w:p w:rsidR="008B738B" w:rsidRDefault="003C76DA"/>
    <w:sectPr w:rsidR="008B738B" w:rsidSect="009B6D8B">
      <w:headerReference w:type="default" r:id="rId7"/>
      <w:footerReference w:type="default" r:id="rId8"/>
      <w:pgSz w:w="11906" w:h="16838"/>
      <w:pgMar w:top="3403"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76DA" w:rsidRDefault="003C76DA" w:rsidP="00675FF8">
      <w:r>
        <w:separator/>
      </w:r>
    </w:p>
  </w:endnote>
  <w:endnote w:type="continuationSeparator" w:id="1">
    <w:p w:rsidR="003C76DA" w:rsidRDefault="003C76DA" w:rsidP="00675F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55096"/>
      <w:docPartObj>
        <w:docPartGallery w:val="Page Numbers (Bottom of Page)"/>
        <w:docPartUnique/>
      </w:docPartObj>
    </w:sdtPr>
    <w:sdtContent>
      <w:sdt>
        <w:sdtPr>
          <w:id w:val="216747541"/>
          <w:docPartObj>
            <w:docPartGallery w:val="Page Numbers (Top of Page)"/>
            <w:docPartUnique/>
          </w:docPartObj>
        </w:sdtPr>
        <w:sdtContent>
          <w:p w:rsidR="009B6D8B" w:rsidRDefault="00F9280A">
            <w:pPr>
              <w:pStyle w:val="Piedepgina"/>
              <w:jc w:val="center"/>
            </w:pPr>
            <w:r>
              <w:t xml:space="preserve">Página </w:t>
            </w:r>
            <w:r w:rsidR="001C2FBC">
              <w:rPr>
                <w:b/>
              </w:rPr>
              <w:fldChar w:fldCharType="begin"/>
            </w:r>
            <w:r>
              <w:rPr>
                <w:b/>
              </w:rPr>
              <w:instrText>PAGE</w:instrText>
            </w:r>
            <w:r w:rsidR="001C2FBC">
              <w:rPr>
                <w:b/>
              </w:rPr>
              <w:fldChar w:fldCharType="separate"/>
            </w:r>
            <w:r w:rsidR="0026758C">
              <w:rPr>
                <w:b/>
                <w:noProof/>
              </w:rPr>
              <w:t>1</w:t>
            </w:r>
            <w:r w:rsidR="001C2FBC">
              <w:rPr>
                <w:b/>
              </w:rPr>
              <w:fldChar w:fldCharType="end"/>
            </w:r>
            <w:r>
              <w:t xml:space="preserve"> de </w:t>
            </w:r>
            <w:r w:rsidR="001C2FBC">
              <w:rPr>
                <w:b/>
              </w:rPr>
              <w:fldChar w:fldCharType="begin"/>
            </w:r>
            <w:r>
              <w:rPr>
                <w:b/>
              </w:rPr>
              <w:instrText>NUMPAGES</w:instrText>
            </w:r>
            <w:r w:rsidR="001C2FBC">
              <w:rPr>
                <w:b/>
              </w:rPr>
              <w:fldChar w:fldCharType="separate"/>
            </w:r>
            <w:r w:rsidR="0026758C">
              <w:rPr>
                <w:b/>
                <w:noProof/>
              </w:rPr>
              <w:t>9</w:t>
            </w:r>
            <w:r w:rsidR="001C2FBC">
              <w:rPr>
                <w:b/>
              </w:rPr>
              <w:fldChar w:fldCharType="end"/>
            </w:r>
          </w:p>
        </w:sdtContent>
      </w:sdt>
    </w:sdtContent>
  </w:sdt>
  <w:p w:rsidR="009B6D8B" w:rsidRDefault="003C76D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76DA" w:rsidRDefault="003C76DA" w:rsidP="00675FF8">
      <w:r>
        <w:separator/>
      </w:r>
    </w:p>
  </w:footnote>
  <w:footnote w:type="continuationSeparator" w:id="1">
    <w:p w:rsidR="003C76DA" w:rsidRDefault="003C76DA" w:rsidP="00675FF8">
      <w:r>
        <w:continuationSeparator/>
      </w:r>
    </w:p>
  </w:footnote>
  <w:footnote w:id="2">
    <w:p w:rsidR="00675FF8" w:rsidRPr="00B374B2" w:rsidRDefault="00675FF8" w:rsidP="00675FF8">
      <w:pPr>
        <w:pStyle w:val="Textonotapie"/>
        <w:jc w:val="both"/>
        <w:rPr>
          <w:sz w:val="18"/>
          <w:szCs w:val="18"/>
        </w:rPr>
      </w:pPr>
      <w:r w:rsidRPr="00B374B2">
        <w:rPr>
          <w:rStyle w:val="Refdenotaalpie"/>
          <w:sz w:val="18"/>
          <w:szCs w:val="18"/>
        </w:rPr>
        <w:footnoteRef/>
      </w:r>
      <w:r w:rsidRPr="00B374B2">
        <w:rPr>
          <w:sz w:val="18"/>
          <w:szCs w:val="18"/>
        </w:rPr>
        <w:t xml:space="preserve"> Por el </w:t>
      </w:r>
      <w:r w:rsidRPr="00432B75">
        <w:rPr>
          <w:i/>
          <w:sz w:val="18"/>
          <w:szCs w:val="18"/>
        </w:rPr>
        <w:t>P</w:t>
      </w:r>
      <w:r w:rsidRPr="00B374B2">
        <w:rPr>
          <w:i/>
          <w:sz w:val="18"/>
          <w:szCs w:val="18"/>
        </w:rPr>
        <w:t xml:space="preserve">rincipio de </w:t>
      </w:r>
      <w:r>
        <w:rPr>
          <w:i/>
          <w:sz w:val="18"/>
          <w:szCs w:val="18"/>
        </w:rPr>
        <w:t>M</w:t>
      </w:r>
      <w:r w:rsidRPr="00B374B2">
        <w:rPr>
          <w:i/>
          <w:sz w:val="18"/>
          <w:szCs w:val="18"/>
        </w:rPr>
        <w:t>oralidad</w:t>
      </w:r>
      <w:r>
        <w:rPr>
          <w:sz w:val="18"/>
          <w:szCs w:val="18"/>
        </w:rPr>
        <w:t>, consagrado en el literal b) del artículo 4</w:t>
      </w:r>
      <w:r w:rsidRPr="00B374B2">
        <w:rPr>
          <w:sz w:val="18"/>
          <w:szCs w:val="18"/>
        </w:rPr>
        <w:t xml:space="preserve"> de la Ley de Contrataciones del Estado</w:t>
      </w:r>
      <w:r>
        <w:rPr>
          <w:sz w:val="18"/>
          <w:szCs w:val="18"/>
        </w:rPr>
        <w:t>, los actos referidos a los procesos</w:t>
      </w:r>
      <w:r w:rsidRPr="00B374B2">
        <w:rPr>
          <w:sz w:val="18"/>
          <w:szCs w:val="18"/>
        </w:rPr>
        <w:t xml:space="preserve"> </w:t>
      </w:r>
      <w:r>
        <w:rPr>
          <w:sz w:val="18"/>
          <w:szCs w:val="18"/>
        </w:rPr>
        <w:t>de contratación</w:t>
      </w:r>
      <w:r w:rsidRPr="00B374B2">
        <w:rPr>
          <w:sz w:val="18"/>
          <w:szCs w:val="18"/>
        </w:rPr>
        <w:t xml:space="preserve"> </w:t>
      </w:r>
      <w:r>
        <w:rPr>
          <w:sz w:val="18"/>
          <w:szCs w:val="18"/>
        </w:rPr>
        <w:t xml:space="preserve">de las Entidades estarán sujetos a las reglas de </w:t>
      </w:r>
      <w:r w:rsidRPr="00B374B2">
        <w:rPr>
          <w:sz w:val="18"/>
          <w:szCs w:val="18"/>
        </w:rPr>
        <w:t>honradez, veracidad, intangibilidad, justicia y probidad.</w:t>
      </w:r>
    </w:p>
    <w:p w:rsidR="00675FF8" w:rsidRPr="00B374B2" w:rsidRDefault="00675FF8" w:rsidP="00675FF8">
      <w:pPr>
        <w:pStyle w:val="Textonotapie"/>
        <w:jc w:val="both"/>
        <w:rPr>
          <w:sz w:val="18"/>
          <w:szCs w:val="18"/>
        </w:rPr>
      </w:pPr>
    </w:p>
  </w:footnote>
  <w:footnote w:id="3">
    <w:p w:rsidR="00675FF8" w:rsidRPr="00B374B2" w:rsidRDefault="00675FF8" w:rsidP="00675FF8">
      <w:pPr>
        <w:pStyle w:val="Textonotapie"/>
        <w:jc w:val="both"/>
        <w:rPr>
          <w:sz w:val="18"/>
          <w:szCs w:val="18"/>
          <w:lang w:val="es-ES_tradnl"/>
        </w:rPr>
      </w:pPr>
      <w:r w:rsidRPr="00B374B2">
        <w:rPr>
          <w:rStyle w:val="Refdenotaalpie"/>
          <w:sz w:val="18"/>
          <w:szCs w:val="18"/>
        </w:rPr>
        <w:footnoteRef/>
      </w:r>
      <w:r w:rsidRPr="00B374B2">
        <w:rPr>
          <w:sz w:val="18"/>
          <w:szCs w:val="18"/>
        </w:rPr>
        <w:t xml:space="preserve"> Numeral 1.7 del </w:t>
      </w:r>
      <w:r w:rsidRPr="00B374B2">
        <w:rPr>
          <w:sz w:val="18"/>
          <w:szCs w:val="18"/>
          <w:lang w:val="es-ES_tradnl"/>
        </w:rPr>
        <w:t xml:space="preserve">Artículo IV del Título Preliminar y artículo 42 de </w:t>
      </w:r>
      <w:smartTag w:uri="urn:schemas-microsoft-com:office:smarttags" w:element="PersonName">
        <w:smartTagPr>
          <w:attr w:name="ProductID" w:val="la Ley"/>
        </w:smartTagPr>
        <w:r w:rsidRPr="00B374B2">
          <w:rPr>
            <w:sz w:val="18"/>
            <w:szCs w:val="18"/>
            <w:lang w:val="es-ES_tradnl"/>
          </w:rPr>
          <w:t>la Ley</w:t>
        </w:r>
      </w:smartTag>
      <w:r w:rsidRPr="00B374B2">
        <w:rPr>
          <w:sz w:val="18"/>
          <w:szCs w:val="18"/>
          <w:lang w:val="es-ES_tradnl"/>
        </w:rPr>
        <w:t xml:space="preserve"> № 27444, Ley del Procedimiento Administrativo General.</w:t>
      </w:r>
    </w:p>
    <w:p w:rsidR="00675FF8" w:rsidRPr="005D61D8" w:rsidRDefault="00675FF8" w:rsidP="00675FF8">
      <w:pPr>
        <w:pStyle w:val="Textonotapie"/>
        <w:jc w:val="both"/>
        <w:rPr>
          <w:rFonts w:ascii="Tahoma" w:hAnsi="Tahoma" w:cs="Tahoma"/>
          <w:sz w:val="18"/>
          <w:szCs w:val="18"/>
          <w:lang w:val="es-ES_tradn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58C" w:rsidRDefault="0026758C" w:rsidP="0026758C">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26758C" w:rsidRDefault="0026758C" w:rsidP="0026758C">
    <w:pPr>
      <w:pStyle w:val="Encabezado"/>
      <w:rPr>
        <w:noProof/>
      </w:rPr>
    </w:pPr>
  </w:p>
  <w:p w:rsidR="0026758C" w:rsidRDefault="0026758C" w:rsidP="0026758C">
    <w:pPr>
      <w:pStyle w:val="Encabezado"/>
      <w:jc w:val="center"/>
      <w:rPr>
        <w:rFonts w:ascii="Monotype Corsiva" w:hAnsi="Monotype Corsiva"/>
        <w:b/>
        <w:sz w:val="44"/>
        <w:szCs w:val="44"/>
      </w:rPr>
    </w:pPr>
  </w:p>
  <w:p w:rsidR="0026758C" w:rsidRDefault="0026758C" w:rsidP="0026758C">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1318-2011-TC-S1</w:t>
    </w:r>
  </w:p>
  <w:p w:rsidR="0026758C" w:rsidRDefault="0026758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BF2EF9B2"/>
    <w:lvl w:ilvl="0" w:tplc="C3401FD4">
      <w:start w:val="1"/>
      <w:numFmt w:val="decimal"/>
      <w:lvlText w:val="%1."/>
      <w:lvlJc w:val="left"/>
      <w:pPr>
        <w:tabs>
          <w:tab w:val="num" w:pos="1068"/>
        </w:tabs>
        <w:ind w:left="1068" w:hanging="360"/>
      </w:pPr>
      <w:rPr>
        <w:b/>
        <w:i w:val="0"/>
      </w:rPr>
    </w:lvl>
    <w:lvl w:ilvl="1" w:tplc="33EE8310">
      <w:start w:val="3"/>
      <w:numFmt w:val="bullet"/>
      <w:lvlText w:val=""/>
      <w:lvlJc w:val="left"/>
      <w:pPr>
        <w:tabs>
          <w:tab w:val="num" w:pos="1788"/>
        </w:tabs>
        <w:ind w:left="1788" w:hanging="360"/>
      </w:pPr>
      <w:rPr>
        <w:rFonts w:ascii="Symbol" w:eastAsia="Times New Roman" w:hAnsi="Symbol" w:cs="Tahoma"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0F112858"/>
    <w:multiLevelType w:val="hybridMultilevel"/>
    <w:tmpl w:val="B148A70A"/>
    <w:lvl w:ilvl="0" w:tplc="BEB82422">
      <w:start w:val="1"/>
      <w:numFmt w:val="decimal"/>
      <w:lvlText w:val="%1."/>
      <w:lvlJc w:val="left"/>
      <w:pPr>
        <w:tabs>
          <w:tab w:val="num" w:pos="1068"/>
        </w:tabs>
        <w:ind w:left="1068" w:hanging="360"/>
      </w:pPr>
      <w:rPr>
        <w:rFonts w:ascii="Tahoma" w:hAnsi="Tahoma" w:cs="Times New Roman" w:hint="default"/>
        <w:b w:val="0"/>
        <w:i w:val="0"/>
        <w:shadow/>
        <w:sz w:val="22"/>
        <w:szCs w:val="22"/>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0FD51B29"/>
    <w:multiLevelType w:val="hybridMultilevel"/>
    <w:tmpl w:val="44D04286"/>
    <w:lvl w:ilvl="0" w:tplc="0C0A0019">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17321DCF"/>
    <w:multiLevelType w:val="hybridMultilevel"/>
    <w:tmpl w:val="8A08DEA8"/>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4">
    <w:nsid w:val="1D2559D1"/>
    <w:multiLevelType w:val="hybridMultilevel"/>
    <w:tmpl w:val="704E0480"/>
    <w:lvl w:ilvl="0" w:tplc="18F0FFA4">
      <w:start w:val="1"/>
      <w:numFmt w:val="decimal"/>
      <w:lvlText w:val="%1."/>
      <w:lvlJc w:val="left"/>
      <w:pPr>
        <w:tabs>
          <w:tab w:val="num" w:pos="720"/>
        </w:tabs>
        <w:ind w:left="720" w:hanging="360"/>
      </w:pPr>
      <w:rPr>
        <w:b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5">
    <w:nsid w:val="61862456"/>
    <w:multiLevelType w:val="hybridMultilevel"/>
    <w:tmpl w:val="F84ADE86"/>
    <w:lvl w:ilvl="0" w:tplc="5094AF42">
      <w:start w:val="1"/>
      <w:numFmt w:val="decimal"/>
      <w:lvlText w:val="%1."/>
      <w:lvlJc w:val="left"/>
      <w:pPr>
        <w:tabs>
          <w:tab w:val="num" w:pos="360"/>
        </w:tabs>
        <w:ind w:left="360" w:hanging="360"/>
      </w:pPr>
      <w:rPr>
        <w:b w:val="0"/>
        <w:sz w:val="22"/>
        <w:szCs w:val="22"/>
      </w:rPr>
    </w:lvl>
    <w:lvl w:ilvl="1" w:tplc="0C0A0001">
      <w:start w:val="1"/>
      <w:numFmt w:val="bullet"/>
      <w:lvlText w:val=""/>
      <w:lvlJc w:val="left"/>
      <w:pPr>
        <w:tabs>
          <w:tab w:val="num" w:pos="1080"/>
        </w:tabs>
        <w:ind w:left="1080" w:hanging="360"/>
      </w:pPr>
      <w:rPr>
        <w:rFonts w:ascii="Symbol" w:hAnsi="Symbol" w:hint="default"/>
        <w:b w:val="0"/>
      </w:rPr>
    </w:lvl>
    <w:lvl w:ilvl="2" w:tplc="0C0A001B" w:tentative="1">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nsid w:val="776C2DBD"/>
    <w:multiLevelType w:val="hybridMultilevel"/>
    <w:tmpl w:val="BD3C2554"/>
    <w:lvl w:ilvl="0" w:tplc="67A6AEA4">
      <w:start w:val="1"/>
      <w:numFmt w:val="decimal"/>
      <w:lvlText w:val="%1."/>
      <w:lvlJc w:val="left"/>
      <w:pPr>
        <w:ind w:left="720" w:hanging="360"/>
      </w:pPr>
      <w:rPr>
        <w:rFonts w:hint="default"/>
        <w:b/>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7EC759A6"/>
    <w:multiLevelType w:val="hybridMultilevel"/>
    <w:tmpl w:val="56B019D4"/>
    <w:lvl w:ilvl="0" w:tplc="5928D88A">
      <w:start w:val="1"/>
      <w:numFmt w:val="decimal"/>
      <w:lvlText w:val="%1."/>
      <w:lvlJc w:val="left"/>
      <w:pPr>
        <w:tabs>
          <w:tab w:val="num" w:pos="360"/>
        </w:tabs>
        <w:ind w:left="360" w:hanging="360"/>
      </w:pPr>
      <w:rPr>
        <w:rFonts w:ascii="Tahoma" w:hAnsi="Tahoma" w:cs="Tahoma" w:hint="default"/>
        <w:b/>
        <w:color w:val="auto"/>
      </w:rPr>
    </w:lvl>
    <w:lvl w:ilvl="1" w:tplc="C1A43016">
      <w:start w:val="1"/>
      <w:numFmt w:val="lowerLetter"/>
      <w:lvlText w:val="%2."/>
      <w:lvlJc w:val="left"/>
      <w:pPr>
        <w:tabs>
          <w:tab w:val="num" w:pos="1080"/>
        </w:tabs>
        <w:ind w:left="1080" w:hanging="360"/>
      </w:pPr>
      <w:rPr>
        <w:rFonts w:hint="default"/>
        <w:b/>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675FF8"/>
    <w:rsid w:val="00004C74"/>
    <w:rsid w:val="001C2FBC"/>
    <w:rsid w:val="0026758C"/>
    <w:rsid w:val="003C76DA"/>
    <w:rsid w:val="00465036"/>
    <w:rsid w:val="005F0E2E"/>
    <w:rsid w:val="00675FF8"/>
    <w:rsid w:val="00793CB1"/>
    <w:rsid w:val="009042C5"/>
    <w:rsid w:val="00B03BDE"/>
    <w:rsid w:val="00F9280A"/>
    <w:rsid w:val="00FF2E9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FF8"/>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675FF8"/>
    <w:pPr>
      <w:spacing w:after="120"/>
    </w:pPr>
    <w:rPr>
      <w:sz w:val="16"/>
      <w:szCs w:val="16"/>
      <w:lang w:val="es-PE"/>
    </w:rPr>
  </w:style>
  <w:style w:type="character" w:customStyle="1" w:styleId="Textoindependiente3Car">
    <w:name w:val="Texto independiente 3 Car"/>
    <w:basedOn w:val="Fuentedeprrafopredeter"/>
    <w:link w:val="Textoindependiente3"/>
    <w:rsid w:val="00675FF8"/>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675FF8"/>
    <w:pPr>
      <w:jc w:val="both"/>
    </w:pPr>
    <w:rPr>
      <w:rFonts w:ascii="Tahoma" w:hAnsi="Tahoma"/>
      <w:sz w:val="22"/>
      <w:szCs w:val="20"/>
    </w:rPr>
  </w:style>
  <w:style w:type="paragraph" w:styleId="Prrafodelista">
    <w:name w:val="List Paragraph"/>
    <w:basedOn w:val="Normal"/>
    <w:uiPriority w:val="34"/>
    <w:qFormat/>
    <w:rsid w:val="00675FF8"/>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rsid w:val="00675FF8"/>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rsid w:val="00675FF8"/>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675FF8"/>
    <w:rPr>
      <w:rFonts w:cs="Times New Roman"/>
      <w:vertAlign w:val="superscript"/>
    </w:rPr>
  </w:style>
  <w:style w:type="paragraph" w:styleId="NormalWeb">
    <w:name w:val="Normal (Web)"/>
    <w:basedOn w:val="Normal"/>
    <w:uiPriority w:val="99"/>
    <w:rsid w:val="00675FF8"/>
    <w:pPr>
      <w:spacing w:before="100" w:beforeAutospacing="1" w:after="100" w:afterAutospacing="1"/>
    </w:pPr>
  </w:style>
  <w:style w:type="paragraph" w:styleId="Piedepgina">
    <w:name w:val="footer"/>
    <w:basedOn w:val="Normal"/>
    <w:link w:val="PiedepginaCar"/>
    <w:uiPriority w:val="99"/>
    <w:unhideWhenUsed/>
    <w:rsid w:val="00675FF8"/>
    <w:pPr>
      <w:tabs>
        <w:tab w:val="center" w:pos="4252"/>
        <w:tab w:val="right" w:pos="8504"/>
      </w:tabs>
    </w:pPr>
  </w:style>
  <w:style w:type="character" w:customStyle="1" w:styleId="PiedepginaCar">
    <w:name w:val="Pie de página Car"/>
    <w:basedOn w:val="Fuentedeprrafopredeter"/>
    <w:link w:val="Piedepgina"/>
    <w:uiPriority w:val="99"/>
    <w:rsid w:val="00675FF8"/>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semiHidden/>
    <w:unhideWhenUsed/>
    <w:rsid w:val="0026758C"/>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26758C"/>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24125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9</Pages>
  <Words>3328</Words>
  <Characters>18310</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5</cp:revision>
  <cp:lastPrinted>2011-07-25T16:57:00Z</cp:lastPrinted>
  <dcterms:created xsi:type="dcterms:W3CDTF">2011-07-25T16:50:00Z</dcterms:created>
  <dcterms:modified xsi:type="dcterms:W3CDTF">2011-08-15T16:23:00Z</dcterms:modified>
</cp:coreProperties>
</file>